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国家免疫规划HPV疫苗服务告知（待审核）</w:t>
      </w:r>
    </w:p>
    <w:p>
      <w:pPr>
        <w:pStyle w:val="Heading1"/>
      </w:pPr>
      <w:r>
        <w:t>实施与目标范围</w:t>
      </w:r>
    </w:p>
    <w:p>
      <w:r>
        <w:t>历史说明截至2025-11-12；本稿未发布。国家项目自2025-11-10实施，面向“2011年11月10日以后出生的满13周岁女孩”，常规免费接种2剂次双价HPV疫苗，间隔6个月。不是所有9–45岁女性或所有价次均由此项目免费覆盖。依据S01首段、S02一（一）与二（一）。</w:t>
      </w:r>
    </w:p>
    <w:p>
      <w:pPr>
        <w:pStyle w:val="Heading1"/>
      </w:pPr>
      <w:r>
        <w:t>咨询、核验与安全</w:t>
      </w:r>
    </w:p>
    <w:p>
      <w:r>
        <w:t>请向当地承担免疫规划服务的接种单位核实服务安排和个人适用情况；本稿不代表已有号源、库存或预约确认。接种前须由医护开展健康询问、禁忌核查和告知，学校负责配合沟通，不能替代医护许可。接种后留观30分钟。依据S01第五部分、S02四（四）。</w:t>
      </w:r>
    </w:p>
    <w:p>
      <w:r>
        <w:t>请如实告知既往HPV接种情况。已完成相应产品全程者无需再接种；已有部分接种、厂家衔接或特殊健康状态者，应带记录向接种单位咨询，不自行重启、替换或确定个人程序。通知落款10月10日、公开10月30日均不等于11月10日起施日；具体来源见S01/S02。</w:t>
      </w:r>
    </w:p>
    <w:sectPr w:rsidR="00FC693F" w:rsidRPr="0006063C" w:rsidSect="00034616">
      <w:footerReference w:type="default" r:id="rId9"/>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本文件按题包冻结材料编制；不构成真实机构审批或专业认证。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