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原创培训委托｜合规培训与依赖回放</w:t>
      </w:r>
    </w:p>
    <w:p>
      <w:pPr>
        <w:pStyle w:val="Heading1"/>
      </w:pPr>
      <w:r>
        <w:t>业务目标</w:t>
      </w:r>
    </w:p>
    <w:p>
      <w:r>
        <w:t>你是医学科研伦理培训设计师兼资料统筹，为医院与高校研究人员、学生、科研管理/伦理办公室提供一次规则更新培训。需要让学员能区分并行依据、程序候选、缺证和下一责任接口。基准2023-03-01 10:00 Asia/Shanghai，所有案例/草稿/消息/SOP原创，真实公共规范见S01–03。不是让你签伦理批准。</w:t>
      </w:r>
    </w:p>
    <w:p>
      <w:r>
        <w:t>S01/S02是官方公报真实页节选，页码与完整原件/原SHA见S10；S02首节选页上方可能留前条公报尾段，不能误当本办法。S03是官方索引转录，不是已下载完整官方HTML。2016公布10月12日/起施12月1日；2023落款2月18日并自发布起施；2月27日为官方解读日期，不冒称通知精确发布时刻或算过渡截止日。</w:t>
      </w:r>
    </w:p>
    <w:p>
      <w:pPr>
        <w:pStyle w:val="Heading1"/>
      </w:pPr>
      <w:r>
        <w:t>具体工作</w:t>
      </w:r>
    </w:p>
    <w:p>
      <w:r>
        <w:t>建立10主题规则对照，纠正7条D0错误，完整处理12案例A–L：给出类型/候选或缺证/处理理由/条款/下一责任接口，均不是正式伦理批准或开研许可。B符合给定前提仅作免审候选；C保留回识别钥匙不当匿名；J按有权R2商业事实而非晚到便笺。</w:t>
      </w:r>
    </w:p>
    <w:p>
      <w:r>
        <w:t>工作簿training_matrix.xlsx含规则对照、12案例、D0更正、可重算并有缓存的队列统计。trainer_brief.pptx恰10页，包含受众/版本权限/边界、每2案例一页共6页、结尾流程与未验范围；所有文字/形状可编辑，不用截图伪装。facilitator_notes.docx用中文说明学员追问/参考理由、下一责任人与复现/未验范围，内容同步R2。</w:t>
      </w:r>
    </w:p>
    <w:p>
      <w:r>
        <w:t>交workflow.py和build_receipt.json，按S08十节点显式依赖实际执行。脚本至少支持build、stage、verify；保存真实输入/脚本/中间/产物SHA、节点及依赖完成状态，拒绝缺前置、旧输入、被改节点/Office或错权限。不能只画流程图或写所有完成。</w:t>
      </w:r>
    </w:p>
    <w:p>
      <w:r>
        <w:t>最终回执只能为READY_FOR_INSTITUTIONAL_TRAINING_REVIEW，明确ethics_approval=false与system_upload_performed=false。实际运行时间为真正执行时间，不倒填2023。若后续有权改事实，应能新work-dir重建并使旧回执失效；三种Office结果都更新。只交指定五文件，不改只读10输入，不外联/不加密压缩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