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D0设备批量放行｜待纠错草稿</w:t>
      </w:r>
    </w:p>
    <w:p>
      <w:pPr>
        <w:pStyle w:val="Heading1"/>
      </w:pPr>
      <w:r>
        <w:t>09:40原稿，不是已批准通报</w:t>
      </w:r>
    </w:p>
    <w:p>
      <w:r>
        <w:t>我们已经读过device-correction-review Skill，把调用截图归档就算完成。软件字符串看着新就统一PASS，D08/D09也可用较晚营销消息消除疑问。</w:t>
      </w:r>
    </w:p>
    <w:p>
      <w:r>
        <w:t>D02是1.05.06.00，2024年FDA说排除这个软件版本，所以所有召回问题都已排除。D03已升级1.05.15.00，内部传感器沉积也无需再管；D14的1.06.15.00数值更大，直接当美国机型已经完成。</w:t>
      </w:r>
    </w:p>
    <w:p>
      <w:r>
        <w:t>旧建议一律禁止非气动雾化器，5月后仍永久照办；也可以反过来说成人双支回路试验无影响，所以全部非气动/全部回路都无风险。</w:t>
      </w:r>
    </w:p>
    <w:p>
      <w:r>
        <w:t>Class I就是把所有设备立即撤离患者、全院统一改呼吸参数，不用临床评估。2024零伤亡加2026无额外伤亡可称从未严重伤害。</w:t>
      </w:r>
    </w:p>
    <w:p>
      <w:r>
        <w:t>转出的D06/D07/D13不在仓库不用跟踪接收方；当前设备都可以对外宣布已审批/完成纠正。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