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质量负责人工作委托｜美国院区中文内部复核</w:t>
      </w:r>
    </w:p>
    <w:p>
      <w:pPr>
        <w:pStyle w:val="Heading1"/>
      </w:pPr>
      <w:r>
        <w:t>业务角色、时点与依据</w:t>
      </w:r>
    </w:p>
    <w:p>
      <w:r>
        <w:t>你是虚构美国院区中文质量管理团队的分析助理，业务基准2026-10-20 17:00 America/New_York。14设备/维修/培训/接收方记录均原创，不是真实医院、患者或制造商证书。FDA规则用于本次美国设备范围，不自动当中国医院法规。真实取证2026-10-21 UTC；不假称下载2025历史页面。</w:t>
      </w:r>
    </w:p>
    <w:p>
      <w:r>
        <w:t>目标是纠正D0，逐台提出有责任接口的风险处置/待核任务，形成负责人待审包，不实际接触设备或患者。S01四型号表是本次给定匹配矩阵；完整affected.xlsx/图片取得失败，既不补造，也不能借此把未匹配设备宣布全球无召回。</w:t>
      </w:r>
    </w:p>
    <w:p>
      <w:r>
        <w:t>S01当前通信时间线、S03四月邮件、S04五月实际静态邮件相互核对；S02是不同2024电源事件。保留来源对象和时点差异，不将一个历史版本例外扩成全平台永久安全。不要把网页抓取/数据库页Last Updated当首次公告或厂商生效日。</w:t>
      </w:r>
    </w:p>
    <w:p>
      <w:pPr>
        <w:pStyle w:val="Heading1"/>
      </w:pPr>
      <w:r>
        <w:t>必须真正采用Skill的结果</w:t>
      </w:r>
    </w:p>
    <w:p>
      <w:r>
        <w:t>09:00质量负责人要求使用已安装device-correction-review Skill，完整读其SKILL.md和references/team-sop.json，实际运行scripts/review.py，保持只读材料和Skill不变。该SOP是本虚构院区内部证据工作流，不是FDA官方审批条件。必须将工具每台的状态/缺口同步到工作簿、通知、待办，不能只交调用日志后仍照D0批量PASS。</w:t>
      </w:r>
    </w:p>
    <w:p>
      <w:r>
        <w:t>S06同一as_of且primary的原始维修证据平级，出现矛盾要按SOP暂停并请临床工程核实，不能按JSON顺序、较晚sales_note或软件数值择一。型号/UDI不一致另做身份暂停，缺软件实证不猜最新版。READY_FOR_AUTHORIZED_REVIEW仅给定内部清单齐备后交有权人复核，不是设备临床放行。</w:t>
      </w:r>
    </w:p>
    <w:p>
      <w:r>
        <w:t>临床工程负责设备实物身份、当前软件型号/地区适用和服务证据；呼吸治疗/临床负责人负责按源说明审阅回路/雾化指导与个体临床管理；文控负责最新补充说明/告知；转交接口跟踪接收方通知/说明确认。分析助理不得改设置、安装软件/更换传感器、让患者停用或伪造外部签收。</w:t>
      </w:r>
    </w:p>
    <w:p>
      <w:pPr>
        <w:pStyle w:val="Heading1"/>
      </w:pPr>
      <w:r>
        <w:t>交付与专业边界</w:t>
      </w:r>
    </w:p>
    <w:p>
      <w:r>
        <w:t>只交 device_review.xlsx、risk_notice.docx、followup_drafts.docx、skill_evidence.json。中文内部待审，不对外发。工作簿至少逐台身份、维修原证据/版本、历史/文控/培训/接收方、Skill状态/缺口、下一动作及责任接口；用公式统计5类状态、未闭环转出、合计勾稽并有缓存。</w:t>
      </w:r>
    </w:p>
    <w:p>
      <w:r>
        <w:t>风险通报需用源解释2024与2026事件、FDA4月15/邮件4月16/厂商4月24追函/5月28更新的不同层次，特别是旧非气动建议被替换后的条件性指导；识别短暂性能影响、内部传感器沉积和阻塞报警时间三类不同问题，不把一个“治疗后恢复”说明扩到沉积损伤。不得从本文编出任何具体患者报警/剂量/通气设置。</w:t>
      </w:r>
    </w:p>
    <w:p>
      <w:r>
        <w:t>D05被动回路AC-VC的非气动雾化需由临床负责人核性能/监测差异；D12成人双支回路无影响只是可用测试条件，非全场景无风险。可以做专业风险摘要与精确转交问题，但不据有限材料自行判断某患者安全。</w:t>
      </w:r>
    </w:p>
    <w:p>
      <w:r>
        <w:t>转出设备仍按源通知接收方；D06/D07分别缺新版确认，D13给定登记有确认也只内部交接。D08身份、D09平级维修矛盾、D11软件/历史未知、D14美国机型/地区版本适用需具体澄清，写明对象、证据ID、矛盾/缺失字段和责任人。</w:t>
      </w:r>
    </w:p>
    <w:p>
      <w:r>
        <w:t>skill_evidence.json必须是本次真实执行工具的完整输出，含当前输入/Skill SHA、时间、14台状态与缺口。SHA仅完整性，不能当签字。允许正确等价布局和专业措辞，输出之间要一致；不以关键词/恰与Gold句子相同验收。所有真实专业签核、外部发送、设备操作与专家认证均未完成。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