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购车评审：两档预算的收益与取舍</w:t>
      </w:r>
    </w:p>
    <w:p>
      <w:r>
        <w:t>10万预算建议采购：货物线 G1：3辆，实际采购84,000英镑，预算余量16,000。基准/压力首年净现金分别为192,270/137,010英镑。</w:t>
      </w:r>
    </w:p>
    <w:p>
      <w:r>
        <w:t>若额度缩至7万，建议采购：货物线 G1：2辆，采购56,000英镑，基准/压力净现金128,180/91,340。相比标准方案节省采购28,000英镑，放弃压力净现金45,670，保留其66.7%。因此是否追加额度，应围绕多出的压力现金而不是单车收益排名决策。</w:t>
      </w:r>
    </w:p>
    <w:p>
      <w:pPr>
        <w:pStyle w:val="Heading1"/>
      </w:pPr>
      <w:r>
        <w:t>替代方案与实施边界</w:t>
      </w:r>
    </w:p>
    <w:p>
      <w:pPr>
        <w:pStyle w:val="ListBullet"/>
      </w:pPr>
      <w:r>
        <w:t>10万预算第2名：煤炭线 C1：2辆；货物线 G1：2辆；采购100,000，压力净现金126,766，较首选少10,244英镑。</w:t>
      </w:r>
    </w:p>
    <w:p>
      <w:pPr>
        <w:pStyle w:val="ListBullet"/>
      </w:pPr>
      <w:r>
        <w:t>10万预算第3名：煤炭线 C1：1辆；货物线 G1：2辆；客运线 P1：1辆；采购98,000，压力净现金115,895，较首选少21,115英镑。</w:t>
      </w:r>
    </w:p>
    <w:p>
      <w:pPr>
        <w:pStyle w:val="ListBullet"/>
      </w:pPr>
      <w:r>
        <w:t>10万预算第4名：煤炭线 C1：1辆；货物线 G1：2辆；采购78,000，压力净现金109,053，较首选少27,957英镑。</w:t>
      </w:r>
    </w:p>
    <w:p>
      <w:pPr>
        <w:pStyle w:val="ListBullet"/>
      </w:pPr>
      <w:r>
        <w:t>7万预算第2名：煤炭线 C1：1辆；货物线 G1：1辆；客运线 P1：1辆；采购70,000，压力净现金70,225，较首选少21,115英镑。</w:t>
      </w:r>
    </w:p>
    <w:p>
      <w:pPr>
        <w:pStyle w:val="ListBullet"/>
      </w:pPr>
      <w:r>
        <w:t>7万预算第3名：煤炭线 C1：1辆；货物线 G1：1辆；采购50,000，压力净现金63,383，较首选少27,957英镑。</w:t>
      </w:r>
    </w:p>
    <w:p>
      <w:pPr>
        <w:pStyle w:val="ListBullet"/>
      </w:pPr>
      <w:r>
        <w:t>7万预算第4名：货物线 G1：1辆；客运线 P1：2辆；采购68,000，压力净现金59,354，较首选少31,986英镑。</w:t>
      </w:r>
    </w:p>
    <w:p>
      <w:r>
        <w:t>两种预算使用同一公开目标和硬约束，全局枚举所有整数车数组合，不把单车ROI排行当作组合证明。每笔收入取整、共享需求与完整年度运行费都会改变净现金；参数、公式及结果详见工作簿。</w:t>
      </w:r>
    </w:p>
    <w:p>
      <w:r>
        <w:t>这是有限规划模型，不是玩家遥测或完整引擎验证。继续评审前应在原型中验证需求与周转假设、检查压力场景是否代表玩法风险；当前没有实际采购、上线、外部批准或完整引擎测试。复跑：python model.py --inputs INPUT_DIR --output OUTPUT_DIR。</w:t>
      </w:r>
    </w:p>
    <w:sectPr w:rsidR="00FC693F" w:rsidRPr="0006063C" w:rsidSect="00034616">
      <w:pgSz w:w="12240" w:h="15840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