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893" w:hRule="exact"/>
          <w:cantSplit/>
        </w:trPr>
        <w:tc>
          <w:tcPr>
            <w:tcW w:type="dxa" w:w="7776"/>
            <w:vAlign w:val="center"/>
            <w:gridSpan w:val="2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22"/>
              </w:rPr>
              <w:t>OREGON REGISTERED APPRENTICESHIP LESSON PLAN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sz w:val="14"/>
              </w:rPr>
              <w:t>Fixed competency content and planned hours are prescribed before issue. Complete the remaining fields by hand during supervision or assessment.</w:t>
            </w:r>
          </w:p>
        </w:tc>
      </w:tr>
      <w:tr>
        <w:trPr>
          <w:trHeight w:val="691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Competency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6"/>
              </w:rPr>
              <w:t>OI-01 — Verify order identity and purchasing authority</w:t>
            </w:r>
          </w:p>
        </w:tc>
      </w:tr>
      <w:tr>
        <w:trPr>
          <w:trHeight w:val="1123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Competency statement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6"/>
              </w:rPr>
              <w:t>Verify that each order is tied to the correct customer account and an authorized purchasing contact before inspection is completed.</w:t>
            </w:r>
          </w:p>
        </w:tc>
      </w:tr>
      <w:tr>
        <w:trPr>
          <w:trHeight w:val="3672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Performance criteria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5"/>
              </w:rPr>
              <w:t>1. Match the order number, order date, customer account, and delivery location to the order source and account record.</w:t>
            </w:r>
            <w:r>
              <w:br/>
            </w:r>
            <w:r>
              <w:rPr>
                <w:rFonts w:ascii="Arial" w:hAnsi="Arial"/>
                <w:sz w:val="15"/>
              </w:rPr>
              <w:t>2. Confirm the named purchasing contact or authority in the account record; do not infer authority from an email signature alone.</w:t>
            </w:r>
            <w:r>
              <w:br/>
            </w:r>
            <w:r>
              <w:rPr>
                <w:rFonts w:ascii="Arial" w:hAnsi="Arial"/>
                <w:sz w:val="15"/>
              </w:rPr>
              <w:t>3. Check that the order source is present and legible, and preserve its reference when a field is missing or inconsistent.</w:t>
            </w:r>
            <w:r>
              <w:br/>
            </w:r>
            <w:r>
              <w:rPr>
                <w:rFonts w:ascii="Arial" w:hAnsi="Arial"/>
                <w:sz w:val="15"/>
              </w:rPr>
              <w:t>4. Record the observable identity or authority variance and report it through the established exception channel.</w:t>
            </w:r>
          </w:p>
        </w:tc>
      </w:tr>
      <w:tr>
        <w:trPr>
          <w:trHeight w:val="1930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Evidence of assessment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  <w:pBdr>
                <w:bottom w:val="single" w:sz="4" w:space="1" w:color="AAAAAA"/>
              </w:pBdr>
            </w:pPr>
            <w:r/>
          </w:p>
          <w:p>
            <w:pPr>
              <w:spacing w:after="0" w:before="0" w:line="240" w:lineRule="auto"/>
              <w:pBdr>
                <w:bottom w:val="single" w:sz="4" w:space="1" w:color="AAAAAA"/>
              </w:pBdr>
            </w:pPr>
          </w:p>
          <w:p>
            <w:pPr>
              <w:spacing w:after="0" w:before="0" w:line="240" w:lineRule="auto"/>
              <w:pBdr>
                <w:bottom w:val="single" w:sz="4" w:space="1" w:color="AAAAAA"/>
              </w:pBdr>
            </w:pPr>
          </w:p>
        </w:tc>
      </w:tr>
      <w:tr>
        <w:trPr>
          <w:trHeight w:val="605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Planned supervised hours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8"/>
              </w:rPr>
              <w:t>12</w:t>
            </w:r>
          </w:p>
        </w:tc>
      </w:tr>
      <w:tr>
        <w:trPr>
          <w:trHeight w:val="605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Actual supervised hours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691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Apprentice name and date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691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Supervisor name and sign-off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691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Assessment outcome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</w:tbl>
    <w:sectPr w:rsidR="00FC693F" w:rsidRPr="0006063C" w:rsidSect="00034616"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893" w:hRule="exact"/>
          <w:cantSplit/>
        </w:trPr>
        <w:tc>
          <w:tcPr>
            <w:tcW w:type="dxa" w:w="7776"/>
            <w:vAlign w:val="center"/>
            <w:gridSpan w:val="2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22"/>
              </w:rPr>
              <w:t>OREGON REGISTERED APPRENTICESHIP LESSON PLAN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sz w:val="14"/>
              </w:rPr>
              <w:t>Fixed competency content and planned hours are prescribed before issue. Complete the remaining fields by hand during supervision or assessment.</w:t>
            </w:r>
          </w:p>
        </w:tc>
      </w:tr>
      <w:tr>
        <w:trPr>
          <w:trHeight w:val="691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Competency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6"/>
              </w:rPr>
              <w:t>OI-02 — Inspect product, package configuration, quantity, and substitution details</w:t>
            </w:r>
          </w:p>
        </w:tc>
      </w:tr>
      <w:tr>
        <w:trPr>
          <w:trHeight w:val="1123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Competency statement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6"/>
              </w:rPr>
              <w:t>Inspect ordered products and line details against the source order so product, package, quantity, and substitution information is factual and traceable.</w:t>
            </w:r>
          </w:p>
        </w:tc>
      </w:tr>
      <w:tr>
        <w:trPr>
          <w:trHeight w:val="3672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Performance criteria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5"/>
              </w:rPr>
              <w:t>1. Match brand, product name, vintage or item identifier, and package size to the source order and available item record.</w:t>
            </w:r>
            <w:r>
              <w:br/>
            </w:r>
            <w:r>
              <w:rPr>
                <w:rFonts w:ascii="Arial" w:hAnsi="Arial"/>
                <w:sz w:val="15"/>
              </w:rPr>
              <w:t>2. Verify package configuration (bottle count, case or pack size, and unit of measure) before comparing quantities.</w:t>
            </w:r>
            <w:r>
              <w:br/>
            </w:r>
            <w:r>
              <w:rPr>
                <w:rFonts w:ascii="Arial" w:hAnsi="Arial"/>
                <w:sz w:val="15"/>
              </w:rPr>
              <w:t>3. Compare ordered, shipped, and invoiced quantities; record a quantity mismatch once using clear, normalized wording.</w:t>
            </w:r>
            <w:r>
              <w:br/>
            </w:r>
            <w:r>
              <w:rPr>
                <w:rFonts w:ascii="Arial" w:hAnsi="Arial"/>
                <w:sz w:val="15"/>
              </w:rPr>
              <w:t>4. Check substitution lines against the source order and record the observed substitute and source reference without approving a change.</w:t>
            </w:r>
            <w:r>
              <w:br/>
            </w:r>
            <w:r>
              <w:rPr>
                <w:rFonts w:ascii="Arial" w:hAnsi="Arial"/>
                <w:sz w:val="15"/>
              </w:rPr>
              <w:t>5. Report missing, conflicting, or illegible product details as an observable exception.</w:t>
            </w:r>
          </w:p>
        </w:tc>
      </w:tr>
      <w:tr>
        <w:trPr>
          <w:trHeight w:val="1930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Evidence of assessment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  <w:pBdr>
                <w:bottom w:val="single" w:sz="4" w:space="1" w:color="AAAAAA"/>
              </w:pBdr>
            </w:pPr>
            <w:r/>
          </w:p>
          <w:p>
            <w:pPr>
              <w:spacing w:after="0" w:before="0" w:line="240" w:lineRule="auto"/>
              <w:pBdr>
                <w:bottom w:val="single" w:sz="4" w:space="1" w:color="AAAAAA"/>
              </w:pBdr>
            </w:pPr>
          </w:p>
          <w:p>
            <w:pPr>
              <w:spacing w:after="0" w:before="0" w:line="240" w:lineRule="auto"/>
              <w:pBdr>
                <w:bottom w:val="single" w:sz="4" w:space="1" w:color="AAAAAA"/>
              </w:pBdr>
            </w:pPr>
          </w:p>
        </w:tc>
      </w:tr>
      <w:tr>
        <w:trPr>
          <w:trHeight w:val="605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Planned supervised hours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8"/>
              </w:rPr>
              <w:t>16</w:t>
            </w:r>
          </w:p>
        </w:tc>
      </w:tr>
      <w:tr>
        <w:trPr>
          <w:trHeight w:val="605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Actual supervised hours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691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Apprentice name and date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691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Supervisor name and sign-off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691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Assessment outcome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893" w:hRule="exact"/>
          <w:cantSplit/>
        </w:trPr>
        <w:tc>
          <w:tcPr>
            <w:tcW w:type="dxa" w:w="7776"/>
            <w:vAlign w:val="center"/>
            <w:gridSpan w:val="2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22"/>
              </w:rPr>
              <w:t>OREGON REGISTERED APPRENTICESHIP LESSON PLAN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sz w:val="14"/>
              </w:rPr>
              <w:t>Fixed competency content and planned hours are prescribed before issue. Complete the remaining fields by hand during supervision or assessment.</w:t>
            </w:r>
          </w:p>
        </w:tc>
      </w:tr>
      <w:tr>
        <w:trPr>
          <w:trHeight w:val="691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Competency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6"/>
              </w:rPr>
              <w:t>OI-03 — Inspect price, discount, deposit, tax, and account-term fields</w:t>
            </w:r>
          </w:p>
        </w:tc>
      </w:tr>
      <w:tr>
        <w:trPr>
          <w:trHeight w:val="1123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Competency statement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6"/>
              </w:rPr>
              <w:t>Inspect monetary and account-term fields against the applicable source records and record only the values and variances observed.</w:t>
            </w:r>
          </w:p>
        </w:tc>
      </w:tr>
      <w:tr>
        <w:trPr>
          <w:trHeight w:val="3672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Performance criteria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5"/>
              </w:rPr>
              <w:t>1. Match unit price, extended price, and price tier to the source price record for the account and item.</w:t>
            </w:r>
            <w:r>
              <w:br/>
            </w:r>
            <w:r>
              <w:rPr>
                <w:rFonts w:ascii="Arial" w:hAnsi="Arial"/>
                <w:sz w:val="15"/>
              </w:rPr>
              <w:t>2. Check discount type and amount, deposit or bottle charge, and tax treatment against the applicable order or account record.</w:t>
            </w:r>
            <w:r>
              <w:br/>
            </w:r>
            <w:r>
              <w:rPr>
                <w:rFonts w:ascii="Arial" w:hAnsi="Arial"/>
                <w:sz w:val="15"/>
              </w:rPr>
              <w:t>3. Verify payment, freight, and other account-term fields are present and consistent with the source record.</w:t>
            </w:r>
            <w:r>
              <w:br/>
            </w:r>
            <w:r>
              <w:rPr>
                <w:rFonts w:ascii="Arial" w:hAnsi="Arial"/>
                <w:sz w:val="15"/>
              </w:rPr>
              <w:t>4. Record a price, discount, deposit, tax, or term variance with the affected field and source reference; do not choose a remedy.</w:t>
            </w:r>
            <w:r>
              <w:br/>
            </w:r>
            <w:r>
              <w:rPr>
                <w:rFonts w:ascii="Arial" w:hAnsi="Arial"/>
                <w:sz w:val="15"/>
              </w:rPr>
              <w:t>5. Report unresolved or conflicting commercial fields through the established exception channel.</w:t>
            </w:r>
          </w:p>
        </w:tc>
      </w:tr>
      <w:tr>
        <w:trPr>
          <w:trHeight w:val="1930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Evidence of assessment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  <w:pBdr>
                <w:bottom w:val="single" w:sz="4" w:space="1" w:color="AAAAAA"/>
              </w:pBdr>
            </w:pPr>
            <w:r/>
          </w:p>
          <w:p>
            <w:pPr>
              <w:spacing w:after="0" w:before="0" w:line="240" w:lineRule="auto"/>
              <w:pBdr>
                <w:bottom w:val="single" w:sz="4" w:space="1" w:color="AAAAAA"/>
              </w:pBdr>
            </w:pPr>
          </w:p>
          <w:p>
            <w:pPr>
              <w:spacing w:after="0" w:before="0" w:line="240" w:lineRule="auto"/>
              <w:pBdr>
                <w:bottom w:val="single" w:sz="4" w:space="1" w:color="AAAAAA"/>
              </w:pBdr>
            </w:pPr>
          </w:p>
        </w:tc>
      </w:tr>
      <w:tr>
        <w:trPr>
          <w:trHeight w:val="605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Planned supervised hours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8"/>
              </w:rPr>
              <w:t>12</w:t>
            </w:r>
          </w:p>
        </w:tc>
      </w:tr>
      <w:tr>
        <w:trPr>
          <w:trHeight w:val="605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Actual supervised hours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691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Apprentice name and date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691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Supervisor name and sign-off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691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Assessment outcome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893" w:hRule="exact"/>
          <w:cantSplit/>
        </w:trPr>
        <w:tc>
          <w:tcPr>
            <w:tcW w:type="dxa" w:w="7776"/>
            <w:vAlign w:val="center"/>
            <w:gridSpan w:val="2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22"/>
              </w:rPr>
              <w:t>OREGON REGISTERED APPRENTICESHIP LESSON PLAN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sz w:val="14"/>
              </w:rPr>
              <w:t>Fixed competency content and planned hours are prescribed before issue. Complete the remaining fields by hand during supervision or assessment.</w:t>
            </w:r>
          </w:p>
        </w:tc>
      </w:tr>
      <w:tr>
        <w:trPr>
          <w:trHeight w:val="691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Competency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6"/>
              </w:rPr>
              <w:t>OI-04 — Record and report order exceptions with source traceability</w:t>
            </w:r>
          </w:p>
        </w:tc>
      </w:tr>
      <w:tr>
        <w:trPr>
          <w:trHeight w:val="1123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Competency statement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6"/>
              </w:rPr>
              <w:t>Create an accurate, traceable inspection record and report order exceptions using observable facts and preserved source references.</w:t>
            </w:r>
          </w:p>
        </w:tc>
      </w:tr>
      <w:tr>
        <w:trPr>
          <w:trHeight w:val="3672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Performance criteria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5"/>
              </w:rPr>
              <w:t>1. Record order ID, line or field checked, expected value or source, actual observed value, and the date or time of inspection.</w:t>
            </w:r>
            <w:r>
              <w:br/>
            </w:r>
            <w:r>
              <w:rPr>
                <w:rFonts w:ascii="Arial" w:hAnsi="Arial"/>
                <w:sz w:val="15"/>
              </w:rPr>
              <w:t>2. Preserve the source reference (order, invoice, account record, call, or email) so another reviewer can locate the evidence.</w:t>
            </w:r>
            <w:r>
              <w:br/>
            </w:r>
            <w:r>
              <w:rPr>
                <w:rFonts w:ascii="Arial" w:hAnsi="Arial"/>
                <w:sz w:val="15"/>
              </w:rPr>
              <w:t>3. Use one normalized issue description for each underlying variance, separating duplicate wording variants and repeated lines.</w:t>
            </w:r>
            <w:r>
              <w:br/>
            </w:r>
            <w:r>
              <w:rPr>
                <w:rFonts w:ascii="Arial" w:hAnsi="Arial"/>
                <w:sz w:val="15"/>
              </w:rPr>
              <w:t>4. Distinguish observed facts from opinions or proposed remedies; report the variance without approving an amendment or recommending a sales decision.</w:t>
            </w:r>
            <w:r>
              <w:br/>
            </w:r>
            <w:r>
              <w:rPr>
                <w:rFonts w:ascii="Arial" w:hAnsi="Arial"/>
                <w:sz w:val="15"/>
              </w:rPr>
              <w:t>5. Maintain inspection-record accuracy of 99.5% across checked fields and report exceptions through the established channel.</w:t>
            </w:r>
          </w:p>
        </w:tc>
      </w:tr>
      <w:tr>
        <w:trPr>
          <w:trHeight w:val="1930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Evidence of assessment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  <w:pBdr>
                <w:bottom w:val="single" w:sz="4" w:space="1" w:color="AAAAAA"/>
              </w:pBdr>
            </w:pPr>
            <w:r/>
          </w:p>
          <w:p>
            <w:pPr>
              <w:spacing w:after="0" w:before="0" w:line="240" w:lineRule="auto"/>
              <w:pBdr>
                <w:bottom w:val="single" w:sz="4" w:space="1" w:color="AAAAAA"/>
              </w:pBdr>
            </w:pPr>
          </w:p>
          <w:p>
            <w:pPr>
              <w:spacing w:after="0" w:before="0" w:line="240" w:lineRule="auto"/>
              <w:pBdr>
                <w:bottom w:val="single" w:sz="4" w:space="1" w:color="AAAAAA"/>
              </w:pBdr>
            </w:pPr>
          </w:p>
        </w:tc>
      </w:tr>
      <w:tr>
        <w:trPr>
          <w:trHeight w:val="605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Planned supervised hours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8"/>
              </w:rPr>
              <w:t>20</w:t>
            </w:r>
          </w:p>
        </w:tc>
      </w:tr>
      <w:tr>
        <w:trPr>
          <w:trHeight w:val="605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Actual supervised hours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691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Apprentice name and date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691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Supervisor name and sign-off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691" w:hRule="exact"/>
          <w:cantSplit/>
        </w:trPr>
        <w:tc>
          <w:tcPr>
            <w:tcW w:type="dxa" w:w="2376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Assessment outcome</w:t>
            </w:r>
          </w:p>
        </w:tc>
        <w:tc>
          <w:tcPr>
            <w:tcW w:type="dxa" w:w="8280"/>
            <w:vAlign w:val="center"/>
            <w:tcBorders>
              <w:top w:val="single" w:sz="8" w:color="777777"/>
              <w:left w:val="single" w:sz="8" w:color="777777"/>
              <w:bottom w:val="single" w:sz="8" w:color="777777"/>
              <w:right w:val="single" w:sz="8" w:color="777777"/>
            </w:tcBorders>
          </w:tcPr>
          <w:p>
            <w:pPr>
              <w:spacing w:after="0" w:before="0"/>
            </w:pPr>
            <w:r/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5050"/>
        <w:sz w:val="14"/>
      </w:rPr>
      <w:t>OR-AP-LESSON-PLAN  |  Rev. June 2025  |  Oregon  |  Standards snapshot: 30 June 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