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408"/>
        <w:gridCol w:w="3096"/>
      </w:tblGrid>
      <w:tr>
        <w:tc>
          <w:tcPr>
            <w:tcW w:type="dxa" w:w="6408"/>
            <w:shd w:fill="17365D"/>
            <w:tcMar>
              <w:top w:w="105" w:type="dxa"/>
              <w:start w:w="150" w:type="dxa"/>
              <w:bottom w:w="105" w:type="dxa"/>
              <w:end w:w="150" w:type="dxa"/>
            </w:tcMar>
            <w:vAlign w:val="center"/>
          </w:tcPr>
          <w:p>
            <w:pPr>
              <w:spacing w:after="0"/>
            </w:pPr>
            <w:r>
              <w:rPr>
                <w:b/>
                <w:color w:val="FFFFFF"/>
                <w:sz w:val="32"/>
              </w:rPr>
              <w:t>ORRINDALE</w:t>
            </w:r>
            <w:r>
              <w:rPr>
                <w:b/>
                <w:color w:val="BAD3E6"/>
                <w:sz w:val="20"/>
              </w:rPr>
              <w:t xml:space="preserve">  CONSORTIUM</w:t>
            </w:r>
          </w:p>
        </w:tc>
        <w:tc>
          <w:tcPr>
            <w:tcW w:type="dxa" w:w="3096"/>
            <w:shd w:fill="17365D"/>
            <w:tcMar>
              <w:top w:w="105" w:type="dxa"/>
              <w:start w:w="150" w:type="dxa"/>
              <w:bottom w:w="105" w:type="dxa"/>
              <w:end w:w="150" w:type="dxa"/>
            </w:tcMar>
            <w:vAlign w:val="center"/>
          </w:tcPr>
          <w:p>
            <w:pPr>
              <w:spacing w:after="0"/>
              <w:jc w:val="right"/>
            </w:pPr>
            <w:r>
              <w:rPr>
                <w:b/>
                <w:color w:val="FFFFFF"/>
                <w:sz w:val="17"/>
              </w:rPr>
              <w:t>COMMERCIAL BILLING</w:t>
            </w:r>
          </w:p>
        </w:tc>
      </w:tr>
    </w:tbl>
    <w:p>
      <w:pPr>
        <w:spacing w:after="60"/>
      </w:pPr>
      <w:r>
        <w:rPr>
          <w:b/>
          <w:color w:val="2D3F52"/>
        </w:rPr>
        <w:t xml:space="preserve">Date: </w:t>
      </w:r>
      <w:r>
        <w:rPr>
          <w:b w:val="0"/>
        </w:rPr>
        <w:t>August 25, 2026</w:t>
      </w:r>
    </w:p>
    <w:p>
      <w:pPr>
        <w:spacing w:after="60"/>
      </w:pPr>
      <w:r>
        <w:rPr>
          <w:b/>
          <w:color w:val="2D3F52"/>
        </w:rPr>
        <w:t xml:space="preserve">To: </w:t>
      </w:r>
      <w:r>
        <w:rPr>
          <w:b w:val="0"/>
        </w:rPr>
        <w:t>Odile Pellerin, CFO | Crownridge Analytics</w:t>
      </w:r>
    </w:p>
    <w:p>
      <w:pPr>
        <w:spacing w:after="120"/>
      </w:pPr>
      <w:r>
        <w:rPr>
          <w:b/>
          <w:color w:val="2D3F52"/>
        </w:rPr>
        <w:t xml:space="preserve">Subject: </w:t>
      </w:r>
      <w:r>
        <w:rPr>
          <w:b w:val="0"/>
        </w:rPr>
        <w:t>Premium audit result and additional premium due</w:t>
      </w:r>
    </w:p>
    <w:p>
      <w:pPr>
        <w:spacing w:after="90"/>
      </w:pPr>
      <w:r>
        <w:rPr>
          <w:b w:val="0"/>
        </w:rPr>
        <w:t>Dear Ms. Pellerin:</w:t>
      </w:r>
    </w:p>
    <w:p>
      <w:pPr>
        <w:spacing w:after="100"/>
      </w:pPr>
      <w:r>
        <w:rPr>
          <w:b w:val="0"/>
        </w:rPr>
        <w:t xml:space="preserve">Our completed premium audit for Crownridge Analytics' commercial policy/account, covering the audit period January 1, 2025 through January 1, 2026, determined an additional premium of </w:t>
      </w:r>
      <w:r>
        <w:rPr>
          <w:b/>
          <w:color w:val="17365D"/>
        </w:rPr>
        <w:t>$46,000.00</w:t>
      </w:r>
      <w:r>
        <w:rPr>
          <w:b w:val="0"/>
        </w:rPr>
        <w:t>. The audit reflects crews placed into a second state during the policy term. This is the audit result, not a tentative estimate.</w:t>
      </w:r>
    </w:p>
    <w:tbl>
      <w:tblPr>
        <w:tblW w:type="auto" w:w="0"/>
        <w:jc w:val="center"/>
        <w:tblLayout w:type="fixed"/>
        <w:tblLook w:firstColumn="1" w:firstRow="1" w:lastColumn="0" w:lastRow="0" w:noHBand="0" w:noVBand="1" w:val="04A0"/>
      </w:tblPr>
      <w:tblGrid>
        <w:gridCol w:w="3408"/>
        <w:gridCol w:w="3408"/>
        <w:gridCol w:w="3408"/>
      </w:tblGrid>
      <w:tr>
        <w:tc>
          <w:tcPr>
            <w:tcW w:type="dxa" w:w="2952"/>
            <w:shd w:fill="E8F0F6"/>
            <w:tcMar>
              <w:top w:w="80" w:type="dxa"/>
              <w:start w:w="105" w:type="dxa"/>
              <w:bottom w:w="80" w:type="dxa"/>
              <w:end w:w="105" w:type="dxa"/>
            </w:tcMar>
            <w:vAlign w:val="center"/>
          </w:tcPr>
          <w:p>
            <w:pPr>
              <w:spacing w:after="20"/>
            </w:pPr>
            <w:r>
              <w:rPr>
                <w:b/>
                <w:color w:val="2D3F52"/>
                <w:sz w:val="14"/>
              </w:rPr>
              <w:t>ADDITIONAL PREMIUM</w:t>
            </w:r>
          </w:p>
          <w:p>
            <w:pPr>
              <w:spacing w:after="0"/>
            </w:pPr>
            <w:r>
              <w:rPr>
                <w:b/>
                <w:color w:val="17365D"/>
                <w:sz w:val="19"/>
              </w:rPr>
              <w:t>$46,000.00</w:t>
            </w:r>
          </w:p>
        </w:tc>
        <w:tc>
          <w:tcPr>
            <w:tcW w:type="dxa" w:w="3096"/>
            <w:shd w:fill="E8F0F6"/>
            <w:tcMar>
              <w:top w:w="80" w:type="dxa"/>
              <w:start w:w="105" w:type="dxa"/>
              <w:bottom w:w="80" w:type="dxa"/>
              <w:end w:w="105" w:type="dxa"/>
            </w:tcMar>
            <w:vAlign w:val="center"/>
          </w:tcPr>
          <w:p>
            <w:pPr>
              <w:spacing w:after="20"/>
            </w:pPr>
            <w:r>
              <w:rPr>
                <w:b/>
                <w:color w:val="2D3F52"/>
                <w:sz w:val="14"/>
              </w:rPr>
              <w:t>PAYMENT DUE</w:t>
            </w:r>
          </w:p>
          <w:p>
            <w:pPr>
              <w:spacing w:after="0"/>
            </w:pPr>
            <w:r>
              <w:rPr>
                <w:b/>
                <w:color w:val="17365D"/>
                <w:sz w:val="19"/>
              </w:rPr>
              <w:t>September 24, 2026</w:t>
            </w:r>
          </w:p>
        </w:tc>
        <w:tc>
          <w:tcPr>
            <w:tcW w:type="dxa" w:w="3456"/>
            <w:shd w:fill="E8F0F6"/>
            <w:tcMar>
              <w:top w:w="80" w:type="dxa"/>
              <w:start w:w="105" w:type="dxa"/>
              <w:bottom w:w="80" w:type="dxa"/>
              <w:end w:w="105" w:type="dxa"/>
            </w:tcMar>
            <w:vAlign w:val="center"/>
          </w:tcPr>
          <w:p>
            <w:pPr>
              <w:spacing w:after="20"/>
            </w:pPr>
            <w:r>
              <w:rPr>
                <w:b/>
                <w:color w:val="2D3F52"/>
                <w:sz w:val="14"/>
              </w:rPr>
              <w:t>NONPAYMENT DATE</w:t>
            </w:r>
          </w:p>
          <w:p>
            <w:pPr>
              <w:spacing w:after="0"/>
            </w:pPr>
            <w:r>
              <w:rPr>
                <w:b/>
                <w:color w:val="17365D"/>
                <w:sz w:val="19"/>
              </w:rPr>
              <w:t>October 19, 2026</w:t>
            </w:r>
          </w:p>
        </w:tc>
      </w:tr>
    </w:tbl>
    <w:p>
      <w:pPr>
        <w:spacing w:before="100" w:after="100"/>
      </w:pPr>
      <w:r>
        <w:rPr>
          <w:b/>
          <w:color w:val="17365D"/>
        </w:rPr>
        <w:t xml:space="preserve">Payment and installment option. </w:t>
      </w:r>
      <w:r>
        <w:rPr>
          <w:b w:val="0"/>
        </w:rPr>
        <w:t>Please pay $46,000.00 by September 24, 2026 through your usual Orrindale billing channel, or contact Gustav Renko through the usual billing channel by September 9, 2026 to request the available installment arrangement. An installment arrangement must be confirmed in writing and remain current. It does not reduce, waive, or indefinitely extend the determined additional premium, and it does not promise renewal.</w:t>
      </w:r>
    </w:p>
    <w:p>
      <w:pPr>
        <w:spacing w:after="100"/>
      </w:pPr>
      <w:r>
        <w:rPr>
          <w:b/>
          <w:color w:val="17365D"/>
        </w:rPr>
        <w:t xml:space="preserve">Questions about the audit. </w:t>
      </w:r>
      <w:r>
        <w:rPr>
          <w:b w:val="0"/>
        </w:rPr>
        <w:t>To request review of classifications or the payroll basis, send Gustav Renko a written explanation and the supporting payroll records, crew-location records, and classification information by September 9, 2026 through the usual billing channel. We will review a timely submission. Unless Orrindale confirms a different amount in writing, the $46,000.00 remains payable by the payment due date; review does not by itself stop billing, collection, or cancellation activity.</w:t>
      </w:r>
    </w:p>
    <w:p>
      <w:pPr>
        <w:spacing w:after="100"/>
      </w:pPr>
      <w:r>
        <w:rPr>
          <w:b/>
          <w:color w:val="17365D"/>
        </w:rPr>
        <w:t xml:space="preserve">Nonpayment. </w:t>
      </w:r>
      <w:r>
        <w:rPr>
          <w:b w:val="0"/>
        </w:rPr>
        <w:t>If the amount is not paid by September 24, 2026 and no timely installment arrangement has been confirmed and kept current, Orrindale may pursue collection and may cancel for nonpayment effective October 19, 2026, subject to the policy terms and applicable requirements. A timely audit question does not automatically prevent cancellation. This single timetable is being used consistently for the operations reviewed in both states; it does not change governing policy or legal requirements.</w:t>
      </w:r>
    </w:p>
    <w:p>
      <w:pPr>
        <w:spacing w:after="100"/>
      </w:pPr>
      <w:r>
        <w:rPr>
          <w:b w:val="0"/>
        </w:rPr>
        <w:t>This billing notice addresses premium only. It does not determine coverage, liability, or the resolution of any claim, and payment of this additional premium does not resolve a separate claim or coverage question.</w:t>
      </w:r>
    </w:p>
    <w:p>
      <w:pPr>
        <w:spacing w:after="20"/>
      </w:pPr>
      <w:r>
        <w:rPr>
          <w:b/>
          <w:color w:val="17365D"/>
        </w:rPr>
        <w:t xml:space="preserve">Billing contact: </w:t>
      </w:r>
      <w:r>
        <w:rPr>
          <w:b w:val="0"/>
        </w:rPr>
        <w:t>Gustav Renko, Commercial Billing Desk | Please use your usual Orrindale billing channel.</w:t>
      </w:r>
    </w:p>
    <w:p>
      <w:pPr>
        <w:spacing w:before="80" w:after="0"/>
      </w:pPr>
      <w:r>
        <w:rPr>
          <w:b/>
          <w:color w:val="17365D"/>
        </w:rPr>
        <w:t>Please arrange payment or a written installment arrangement by the dates above; otherwise, the additional premium is due September 24, 2026 and the account may be cancelled for nonpayment effective October 19, 2026.</w:t>
      </w:r>
    </w:p>
    <w:p>
      <w:pPr>
        <w:spacing w:before="100" w:after="0"/>
      </w:pPr>
      <w:r>
        <w:rPr>
          <w:b w:val="0"/>
        </w:rPr>
        <w:t>Sincerely,</w:t>
        <w:br/>
      </w:r>
      <w:r>
        <w:rPr>
          <w:b/>
          <w:color w:val="17365D"/>
        </w:rPr>
        <w:t>Orrindale Consortium</w:t>
        <w:br/>
        <w:t>Commercial Billing Desk</w:t>
      </w:r>
    </w:p>
    <w:p>
      <w:pPr>
        <w:spacing w:before="80" w:after="0"/>
      </w:pPr>
      <w:r>
        <w:rPr>
          <w:b w:val="0"/>
          <w:color w:val="46505A"/>
          <w:sz w:val="16"/>
        </w:rPr>
        <w:t>cc: Agency of Record (for assistance to Crownridge Analytics)</w:t>
      </w:r>
    </w:p>
    <w:sectPr w:rsidR="00FC693F" w:rsidRPr="0006063C" w:rsidSect="00034616">
      <w:pgSz w:w="12240" w:h="15840"/>
      <w:pgMar w:top="749"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45"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