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Calderfield Chambers — Order Accuracy &amp; Freight Chargeback Addendum</w:t>
      </w:r>
    </w:p>
    <w:p>
      <w:pPr>
        <w:pStyle w:val="Subtitle"/>
      </w:pPr>
      <w:r>
        <w:t>Ravenscar Medical Supply  |  Close controls extract  |  Effective 01 January 2026</w:t>
      </w:r>
    </w:p>
    <w:p>
      <w:r>
        <w:t>This extract governs the monthly operational statement. “Chargeback” means the amount eligible for review; it does not authorize a debit before controller approval.</w:t>
      </w:r>
    </w:p>
    <w:p>
      <w:pPr>
        <w:pStyle w:val="Heading2"/>
      </w:pPr>
      <w:r>
        <w:t>CB-01  Order-accuracy category</w:t>
      </w:r>
    </w:p>
    <w:p>
      <w:r>
        <w:t>Only Order Accuracy Chargeback, Freight Allowance Chargeback, and Illinois Shipping Chargeback are permitted on the monthly statement. Each calculated result must display its applicable clause identifier.</w:t>
      </w:r>
    </w:p>
    <w:p>
      <w:pPr>
        <w:pStyle w:val="Heading2"/>
      </w:pPr>
      <w:r>
        <w:t>CB-02  Short shipment</w:t>
      </w:r>
    </w:p>
    <w:p>
      <w:r>
        <w:t>For a line marked Short Shipped, chargeable quantity is ordered quantity less quantity shipped less any Same-cycle Backorder Qty fulfilled in the same cycle. A remaining short shipment is valued at the entered unit price.</w:t>
      </w:r>
    </w:p>
    <w:p>
      <w:pPr>
        <w:pStyle w:val="Heading2"/>
      </w:pPr>
      <w:r>
        <w:t>CB-03  Same-cycle backorder</w:t>
      </w:r>
    </w:p>
    <w:p>
      <w:r>
        <w:t>Same-cycle Backorder Qty is reported separately from short-shipped quantity. When Backorder status is Fulfilled Same Cycle, that quantity is not a short shipment and is not independently chargeable.</w:t>
      </w:r>
    </w:p>
    <w:p>
      <w:pPr>
        <w:pStyle w:val="Heading2"/>
      </w:pPr>
      <w:r>
        <w:t>CB-04  Split-state drop-ship</w:t>
      </w:r>
    </w:p>
    <w:p>
      <w:r>
        <w:t>Drop-ship state treatment must be recorded as Single-state or Split-state Drop-ship. For a Split-state Drop-ship, Shipping State controls freight coverage and Illinois treatment; Origin State remains visible for review.</w:t>
      </w:r>
    </w:p>
    <w:p>
      <w:pPr>
        <w:pStyle w:val="Heading2"/>
      </w:pPr>
      <w:r>
        <w:t>CB-05  Freight allowance</w:t>
      </w:r>
    </w:p>
    <w:p>
      <w:r>
        <w:t>For Freight Allowance Chargeback, use the allowance band selected by Freight Basis in the attached allowance table. Eligible chargeback is the entered charge amount less the applicable allowance, never below zero.</w:t>
      </w:r>
    </w:p>
    <w:p>
      <w:pPr>
        <w:pStyle w:val="Heading2"/>
      </w:pPr>
      <w:r>
        <w:t>CB-06  Unit-order multiple</w:t>
      </w:r>
    </w:p>
    <w:p>
      <w:r>
        <w:t>Chargeable short-shipped quantity is rounded up to the next whole Unit Order Multiple before order-accuracy valuation. A whole multiple remains unchanged.</w:t>
      </w:r>
    </w:p>
    <w:p>
      <w:pPr>
        <w:pStyle w:val="Heading2"/>
      </w:pPr>
      <w:r>
        <w:t>CB-07  Unsupported allowance basis</w:t>
      </w:r>
    </w:p>
    <w:p>
      <w:r>
        <w:t>A Freight Basis below the first band or above the last band is unsupported. Mark it Uncovered—Review; do not calculate a freight or Illinois charge from an unsupported basis.</w:t>
      </w:r>
    </w:p>
    <w:p>
      <w:pPr>
        <w:pStyle w:val="Heading2"/>
      </w:pPr>
      <w:r>
        <w:t>CB-08  Illinois shipping charge</w:t>
      </w:r>
    </w:p>
    <w:p>
      <w:r>
        <w:t>Illinois Shipping Chargeback is eligible only when Shipping State is IL. For split-state drop-ships, use the destination Shipping State under CB-04. A non-Illinois line produces no Illinois shipping charge.</w:t>
      </w:r>
    </w:p>
    <w:p>
      <w:pPr>
        <w:pStyle w:val="Heading2"/>
      </w:pPr>
      <w:r>
        <w:t>CB-09  Required facts</w:t>
      </w:r>
    </w:p>
    <w:p>
      <w:r>
        <w:t>Do not infer a missing quantity, rate, state, category, or charge amount as zero. Mark the line Missing Required Fact until the shipment record is completed.</w:t>
      </w:r>
    </w:p>
    <w:p>
      <w:r>
        <w:t>Issued by Finance Operations • Control copy • Page 1 of 1</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