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Georgia" w:hAnsi="Georgia"/>
          <w:b/>
          <w:color w:val="1F434F"/>
          <w:sz w:val="48"/>
        </w:rPr>
        <w:t>The blue inhaler is not the villain</w:t>
      </w:r>
    </w:p>
    <w:p>
      <w:pPr>
        <w:spacing w:after="280"/>
      </w:pPr>
      <w:r>
        <w:rPr>
          <w:rFonts w:ascii="Georgia" w:hAnsi="Georgia"/>
          <w:i/>
          <w:color w:val="535E63"/>
          <w:sz w:val="25"/>
        </w:rPr>
        <w:t>Why asthma care is changing, and what that change really asks of families</w:t>
      </w:r>
    </w:p>
    <w:p>
      <w:r>
        <w:t>For many parents, the blue inhaler is a memory as much as a medicine: quick relief when a child began to wheeze. Being told to move away from a “rescue-only” routine can sound like an instruction to remove a treatment that has worked. The blue inhaler still has an important job. What has changed is our understanding of what it cannot do alone.</w:t>
      </w:r>
    </w:p>
    <w:p>
      <w:r>
        <w:t>Asthma is a condition in which the airways—the tubes carrying air into the lungs—can become inflamed and narrow. The degree of narrowing varies: a child may be comfortable in the morning and cough or struggle during a viral infection, exercise or exposure to smoke. A short-acting bronchodilator, often called a reliever, relaxes airway muscle and can make breathing easier within minutes. That relief is real, but it does not settle the underlying inflammation. Feeling better now is not the same as lowering the chance of a serious flare later.</w:t>
      </w:r>
    </w:p>
    <w:p>
      <w:r>
        <w:t>For years, many care pathways treated the reliever as the centre of the plan, adding a daily “controller” when symptoms became persistent. Families followed available advice, and clinicians worked with the evidence and inhalers of their time. Newer evidence and guidance have changed the balance. The Global Initiative for Asthma (GINA) now advises against relying on a short-acting bronchodilator alone for most people with asthma, because frequent use can leave inflammation and future risk unaddressed.</w:t>
      </w:r>
      <w:r>
        <w:rPr>
          <w:color w:val="1F434F"/>
          <w:sz w:val="17"/>
          <w:vertAlign w:val="superscript"/>
        </w:rPr>
        <w:t>¹</w:t>
      </w:r>
      <w:r>
        <w:t xml:space="preserve"> This is an evolution in risk management, not proof that earlier doctors or parents were careless.</w:t>
      </w:r>
    </w:p>
    <w:p>
      <w:r>
        <w:t>Why does frequency matter? A reliever can appear to work wonderfully: each puff opens the airways and a child gets back to play. Yet needing it repeatedly, waking at night, or reaching for it before ordinary activities can warn that asthma is not well controlled. It can also signal that triggers, technique, diagnosis or access need a fresh look. Immediate response should not alone declare the condition safe. Symptom improvement may coexist with inflammation that increases the risk of an exacerbation—symptoms substantially worse and needing urgent assessment.</w:t>
      </w:r>
    </w:p>
    <w:p>
      <w:r>
        <w:t>The newer approach pairs relief with protection. Inhaled corticosteroids (ICS) are anti-inflammatory medicines: used as prescribed, they reduce swelling and sensitivity in the airways and lower the likelihood of severe attacks for many people. Some regimens put an anti-inflammatory medicine in the same inhaler used for symptoms; others use a separate preventer. The exact choice depends on age, pattern of symptoms, previous exacerbations, confirmed diagnosis, other health conditions and a clinician’s assessment. No single inhaler plan is right for every child, adolescent or adult.</w:t>
      </w:r>
      <w:r>
        <w:rPr>
          <w:color w:val="1F434F"/>
          <w:sz w:val="17"/>
          <w:vertAlign w:val="superscript"/>
        </w:rPr>
        <w:t>²</w:t>
      </w:r>
      <w:r/>
    </w:p>
    <w:p>
      <w:r>
        <w:t>This is especially important in children. Preschool wheeze can be linked to viral infections and may not behave like asthma in an older child. A cough may have several causes, and a response to a reliever does not prove a diagnosis. For school-age children and teenagers, clinicians consider symptom patterns, lung-function testing when feasible, growth and development, and ability to use a device. Guidance for adults cannot simply be copied onto a child. Parents, carers, schools and young people share the work of noticing change and using the plan safely.</w:t>
      </w:r>
    </w:p>
    <w:p>
      <w:r>
        <w:t>The phrase “stop using the blue inhaler” has travelled faster than its nuance. It should not mean throwing away a prescribed reliever or refusing it during acute symptoms. A reliever remains relevant when a child has the symptoms for which it was prescribed, and an asthma action plan should say how the family’s team wants symptoms handled. The point is to avoid a reliever-only strategy that masks symptoms without addressing risk. Treatment changes belong with the clinician; parents should not independently change medicines based on this article.</w:t>
      </w:r>
    </w:p>
    <w:p>
      <w:r>
        <w:t>A written asthma action plan turns that principle into something usable. It can describe the child’s usual pattern, early signs of worsening, prescribed medicines, and when to contact the practice, asthma team or emergency service. It is individual, not a universal dosing chart. After a change, follow-up matters: clinicians can review response, technique, adherence, access and side effects, and adjust the plan if benefit is not appearing. A review is a conversation, not a test of perfect compliance.</w:t>
      </w:r>
    </w:p>
    <w:p>
      <w:r>
        <w:t>Technique deserves patience. Pressing a metered-dose inhaler and breathing at the right time is learned skill, and children’s coordination changes with age. A spacer, or valved holding chamber, can make delivery easier with some inhalers, particularly for younger children, but the device must match the prescription and be used correctly. The child’s clinician, pharmacist or asthma nurse should watch a demonstration. A device that is unavailable, uncomfortable or unsuitable is a practical problem to solve, not a moral failing.</w:t>
      </w:r>
    </w:p>
    <w:p>
      <w:r>
        <w:t>The same non-judgment applies to access and adherence. Prescriptions can be delayed, supplies run out, insurance or transport interfere, and an anti-inflammatory inhaler can cause effects or feel difficult to tolerate. If recommended treatment cannot be obtained, replaced, tolerated or used correctly, contact the prescribing or asthma team promptly for an alternative or review. Do not silently revert to an unsupported rescue-only plan, and do not invent a substitute schedule. If symptoms are severe, emergency care takes priority over finding the perfect device.</w:t>
      </w:r>
    </w:p>
    <w:p>
      <w:r>
        <w:t>Families may also be asked about smoke, vaping aerosol, mould, dust, pollen, pets, cold air or exercise. Reducing exposure where practical can support control, as can treating nasal allergies and keeping vaccinations up to date when advised. Trigger work is supportive care; it does not replace prescribed anti-inflammatory treatment, and avoiding every possible trigger is neither realistic nor necessary. The aim is a workable life with fewer avoidable irritants.</w:t>
      </w:r>
    </w:p>
    <w:p>
      <w:r>
        <w:t>There are times when the right next step is reassessment rather than automatic escalation. Symptoms may be changing, the diagnosis uncertain, or testing incomplete. Not every cough or wheeze is asthma, and breathlessness can have other causes. A clinician may check the history, listen to the chest, review measurements and consider alternatives before deciding whether and how to change inhalers. That pause protects children from undertreatment and unnecessary medicine.</w:t>
      </w:r>
    </w:p>
    <w:p>
      <w:r>
        <w:t>Inhaled corticosteroids are not risk-free, but their benefits and risks need context: the prescribed dose, duration, age, growth, technique and the child’s risk from uncontrolled asthma all matter. Discuss concerns about hoarseness, oral thrush or possible growth effects with the clinical team; do not stop suddenly on the basis of a frightening headline. ICS reduce risk; they do not eliminate every exacerbation or make emergency care unnecessary.</w:t>
      </w:r>
      <w:r>
        <w:rPr>
          <w:color w:val="1F434F"/>
          <w:sz w:val="17"/>
          <w:vertAlign w:val="superscript"/>
        </w:rPr>
        <w:t>³</w:t>
      </w:r>
      <w:r/>
    </w:p>
    <w:p>
      <w:r>
        <w:t>Routine symptoms and an asthma attack are different situations. Worsening breathlessness, difficulty speaking in full sentences, marked exhaustion, a blue or grey tinge around the lips, severe chest tightness, or little response to the prescribed reliever are warning signs for urgent help. Follow the child’s action plan and local emergency advice. A family should never delay emergency care while trying to obtain, perfect or negotiate a preferred inhaler regimen.</w:t>
      </w:r>
    </w:p>
    <w:p>
      <w:r>
        <w:t>The reason the conversation feels new is that medicine keeps learning. Trials and guideline reviews have shown that pairing symptom relief with treatment aimed at inflammation can reduce serious risk compared with reliever-only care for many patients.</w:t>
      </w:r>
      <w:r>
        <w:rPr>
          <w:color w:val="1F434F"/>
          <w:sz w:val="17"/>
          <w:vertAlign w:val="superscript"/>
        </w:rPr>
        <w:t>⁴</w:t>
      </w:r>
      <w:r>
        <w:t xml:space="preserve"> The finding does not erase the usefulness of a blue inhaler or turn every past decision into a mistake. It gives families a better question: what protects this child between episodes as well as helping during one?</w:t>
      </w:r>
    </w:p>
    <w:p>
      <w:r>
        <w:t>That question invites partnership. Bring the inhalers to an appointment, ask for a technique check, tell the team when a prescription is hard to obtain, and make sure school or childcare knows the agreed plan. Ask what improvement should look like and when review is due. These are not demands for a perfect household; they are ways to make evidence fit ordinary lives.</w:t>
      </w:r>
    </w:p>
    <w:p>
      <w:r>
        <w:t>The blue inhaler can remain a trusted tool without being asked to carry the whole burden of asthma care. Relief matters in the moment. Protection matters in the days when a child feels fine. A calm, individualized plan makes room for both—and leaves families with something more useful than an absolute instruction: a clear understanding of why care is changing, what remains dependable, and when to seek help.</w:t>
      </w:r>
    </w:p>
    <w:p>
      <w:pPr>
        <w:spacing w:before="200" w:after="60"/>
      </w:pPr>
      <w:r>
        <w:rPr>
          <w:rFonts w:ascii="Georgia" w:hAnsi="Georgia"/>
          <w:b/>
          <w:color w:val="1F434F"/>
          <w:sz w:val="24"/>
        </w:rPr>
        <w:t>Sources</w:t>
      </w:r>
    </w:p>
    <w:p>
      <w:pPr>
        <w:spacing w:after="0"/>
      </w:pPr>
      <w:r>
        <w:rPr>
          <w:color w:val="505050"/>
          <w:sz w:val="17"/>
        </w:rPr>
        <w:t>1. Global Initiative for Asthma (GINA), Global Strategy for Asthma Management and Prevention, 2024.</w:t>
      </w:r>
      <w:r>
        <w:br/>
      </w:r>
      <w:r>
        <w:rPr>
          <w:color w:val="505050"/>
          <w:sz w:val="17"/>
        </w:rPr>
        <w:t>2. National Asthma Education and Prevention Program Coordinating Committee, 2020 Focused Updates to the Asthma Management Guidelines, 2020.</w:t>
      </w:r>
      <w:r>
        <w:br/>
      </w:r>
      <w:r>
        <w:rPr>
          <w:color w:val="505050"/>
          <w:sz w:val="17"/>
        </w:rPr>
        <w:t>3. British Thoracic Society and Scottish Intercollegiate Guidelines Network, British guideline on the management of asthma, 2019.</w:t>
      </w:r>
      <w:r>
        <w:br/>
      </w:r>
      <w:r>
        <w:rPr>
          <w:color w:val="505050"/>
          <w:sz w:val="17"/>
        </w:rPr>
        <w:t>4. Beasley R, et al., “Controlled Trial of Budesonide-Formoterol as Needed for Mild Asthma,” New England Journal of Medicine, 2019.</w:t>
      </w:r>
    </w:p>
    <w:sectPr w:rsidR="00FC693F" w:rsidRPr="0006063C" w:rsidSect="00034616">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blue inhaler is not the villain</dc:title>
  <dc:subject>Asthma guidance feature</dc:subject>
  <dc:creator>Bartholomew Ives, Rushmere Trust</dc:creator>
  <cp:keywords/>
  <dc:description>generated by python-docx</dc:description>
  <cp:lastModifiedBy/>
  <cp:revision>1</cp:revision>
  <dcterms:created xsi:type="dcterms:W3CDTF">2013-12-23T23:15:00Z</dcterms:created>
  <dcterms:modified xsi:type="dcterms:W3CDTF">2013-12-23T23:15:00Z</dcterms:modified>
  <cp:category/>
</cp:coreProperties>
</file>