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8"/>
          <w:sz w:val="32"/>
        </w:rPr>
        <w:t>SABLEFIELD COUNTY SHERIFF’S OFFICE</w:t>
      </w:r>
    </w:p>
    <w:p>
      <w:pPr>
        <w:spacing w:after="200"/>
        <w:jc w:val="center"/>
      </w:pPr>
      <w:r>
        <w:rPr>
          <w:i/>
          <w:sz w:val="18"/>
        </w:rPr>
        <w:t>Case Materials: Halcyon Alarm &amp; Monitoring Review | Compiled records extract</w:t>
      </w:r>
    </w:p>
    <w:p>
      <w:pPr>
        <w:spacing w:after="80" w:line="245" w:lineRule="auto"/>
      </w:pPr>
      <w:r>
        <w:rPr>
          <w:i/>
          <w:sz w:val="18"/>
        </w:rPr>
        <w:t>Internal working materials. This document compiles report narratives, vendor records, account comparison rows, and available interview notes for review.</w:t>
      </w:r>
    </w:p>
    <w:p>
      <w:pPr>
        <w:pStyle w:val="Heading1"/>
        <w:spacing w:before="160" w:after="60"/>
      </w:pPr>
      <w:r>
        <w:t>1. Commercial Burglary Report Narratives</w:t>
      </w:r>
    </w:p>
    <w:p>
      <w:pPr>
        <w:spacing w:before="100" w:after="20"/>
      </w:pPr>
      <w:r>
        <w:rPr>
          <w:b/>
          <w:color w:val="1F4E78"/>
          <w:sz w:val="20"/>
        </w:rPr>
        <w:t>SC-24-0187  |  Glassmere Components</w:t>
      </w:r>
    </w:p>
    <w:p>
      <w:pPr>
        <w:spacing w:after="80" w:line="245" w:lineRule="auto"/>
      </w:pPr>
      <w:r>
        <w:rPr>
          <w:i w:val="0"/>
          <w:sz w:val="18"/>
        </w:rPr>
        <w:t>Report date: 14 Mar 2024.  Reported loss window: 13 Mar 2024, 22:30 – 14 Mar 2024, 05:45.  Deputies documented no forced entry. The reporting manager stated that eighteen precision carbide cutters were missing from a locked tool cage after the overnight loss window. Original disposition: unrelated no-forced-entry loss.</w:t>
      </w:r>
    </w:p>
    <w:p>
      <w:pPr>
        <w:spacing w:before="100" w:after="20"/>
      </w:pPr>
      <w:r>
        <w:rPr>
          <w:b/>
          <w:color w:val="1F4E78"/>
          <w:sz w:val="20"/>
        </w:rPr>
        <w:t>SC-24-0412  |  Wrenfield Works</w:t>
      </w:r>
    </w:p>
    <w:p>
      <w:pPr>
        <w:spacing w:after="80" w:line="245" w:lineRule="auto"/>
      </w:pPr>
      <w:r>
        <w:rPr>
          <w:i w:val="0"/>
          <w:sz w:val="18"/>
        </w:rPr>
        <w:t>Report date: 29 May 2024.  Reported loss window: 28 May 2024, 20:15 – 29 May 2024, 06:10.  Deputies documented no forced entry. The business reported two commercial welding leads and a Lincoln power source missing following the stated overnight window. Original disposition: unrelated no-forced-entry loss.</w:t>
      </w:r>
    </w:p>
    <w:p>
      <w:pPr>
        <w:spacing w:before="100" w:after="20"/>
      </w:pPr>
      <w:r>
        <w:rPr>
          <w:b/>
          <w:color w:val="1F4E78"/>
          <w:sz w:val="20"/>
        </w:rPr>
        <w:t>SC-24-0679  |  Northvale Fixture &amp; Supply</w:t>
      </w:r>
    </w:p>
    <w:p>
      <w:pPr>
        <w:spacing w:after="80" w:line="245" w:lineRule="auto"/>
      </w:pPr>
      <w:r>
        <w:rPr>
          <w:i w:val="0"/>
          <w:sz w:val="18"/>
        </w:rPr>
        <w:t>Report date: 18 Jul 2024.  Reported loss window: 17 Jul 2024, 21:00 – 18 Jul 2024, 05:30.  Deputies documented no forced entry. Six boxed brass faucet assemblies were reported missing from the receiving area. Original disposition: unrelated no-forced-entry loss.</w:t>
      </w:r>
    </w:p>
    <w:p>
      <w:pPr>
        <w:spacing w:before="100" w:after="20"/>
      </w:pPr>
      <w:r>
        <w:rPr>
          <w:b/>
          <w:color w:val="1F4E78"/>
          <w:sz w:val="20"/>
        </w:rPr>
        <w:t>SC-24-0934  |  Calder Row Commercial Laundry</w:t>
      </w:r>
    </w:p>
    <w:p>
      <w:pPr>
        <w:spacing w:after="80" w:line="245" w:lineRule="auto"/>
      </w:pPr>
      <w:r>
        <w:rPr>
          <w:i w:val="0"/>
          <w:sz w:val="18"/>
        </w:rPr>
        <w:t>Report date: 03 Oct 2024.  Reported loss window: 02 Oct 2024, 23:10 – 03 Oct 2024, 06:00.  Deputies documented no forced entry. The owner reported a change-fund envelope containing $640 missing from the office safe. Original disposition: unrelated no-forced-entry loss.</w:t>
      </w:r>
    </w:p>
    <w:p>
      <w:pPr>
        <w:spacing w:before="100" w:after="20"/>
      </w:pPr>
      <w:r>
        <w:rPr>
          <w:b/>
          <w:color w:val="1F4E78"/>
          <w:sz w:val="20"/>
        </w:rPr>
        <w:t>SC-25-0116  |  Alder &amp; Keene Electrical</w:t>
      </w:r>
    </w:p>
    <w:p>
      <w:pPr>
        <w:spacing w:after="80" w:line="245" w:lineRule="auto"/>
      </w:pPr>
      <w:r>
        <w:rPr>
          <w:i w:val="0"/>
          <w:sz w:val="18"/>
        </w:rPr>
        <w:t>Report date: 22 Jan 2025.  Reported loss window: 21 Jan 2025, 19:45 – 22 Jan 2025, 05:50.  Deputies documented no forced entry. Four spools of 500-foot copper THHN cable were reported missing during the reported loss window. Original disposition: unrelated no-forced-entry loss.</w:t>
      </w:r>
    </w:p>
    <w:p>
      <w:pPr>
        <w:spacing w:before="100" w:after="20"/>
      </w:pPr>
      <w:r>
        <w:rPr>
          <w:b/>
          <w:color w:val="1F4E78"/>
          <w:sz w:val="20"/>
        </w:rPr>
        <w:t>SC-25-0388  |  Morrowline Restaurant Equipment</w:t>
      </w:r>
    </w:p>
    <w:p>
      <w:pPr>
        <w:spacing w:after="80" w:line="245" w:lineRule="auto"/>
      </w:pPr>
      <w:r>
        <w:rPr>
          <w:i w:val="0"/>
          <w:sz w:val="18"/>
        </w:rPr>
        <w:t>Report date: 09 May 2025.  Reported loss window: 08 May 2025, 22:00 – 09 May 2025, 06:20.  Deputies documented no forced entry. One countertop commercial mixer and a carton of replacement compressor controls were reported missing. Original disposition: unrelated no-forced-entry loss.</w:t>
      </w:r>
    </w:p>
    <w:p>
      <w:pPr>
        <w:pStyle w:val="Heading1"/>
        <w:spacing w:before="160" w:after="60"/>
      </w:pPr>
      <w:r>
        <w:t>2. Halcyon Operator Cancellation Log</w:t>
      </w:r>
    </w:p>
    <w:p>
      <w:pPr>
        <w:spacing w:after="80" w:line="245" w:lineRule="auto"/>
      </w:pPr>
      <w:r>
        <w:rPr>
          <w:i w:val="0"/>
          <w:sz w:val="18"/>
        </w:rPr>
        <w:t>Exported event fields. Cancellation rows are identified by Cancellation Record Key; the key is Account ID + Operator Event Timestamp + Event Type. “Linked Case Helper (retired)” is a legacy export helper and is not a current event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Cancellation Record Key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label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Operator Event Timestamp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Operator wording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Linked Case Helper (retired)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Export view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 | 14 Mar 2024 04:58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Glassmere Components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 Mar 2024, 04:58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HA-39605 | 29 May 2024 05:24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HA-39605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Wrenfield Works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29 May 2024, 05:24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HA-52281 | 18 Jul 2024 04:46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HA-52281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Northvale Fixture &amp; Supply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18 Jul 2024, 04:46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HA-61743 | 03 Oct 2024 05:11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HA-61743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Calder Row Commercial Laundry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03 Oct 2024, 05:11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HA-70826 | 22 Jan 2025 04:37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HA-70826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Alder &amp; Keene Electrical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22 Jan 2025, 04:37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HA-84390 | 09 May 2025 05:42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HA-84390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Morrowline Restaurant Equipment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09 May 2025, 05:42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extract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 | 14 Mar 2024 04:58 | USER CANCEL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Glassmere Components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 Mar 2024, 04:58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SC-23-9901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Regional overlap export</w:t>
            </w:r>
          </w:p>
        </w:tc>
      </w:tr>
    </w:tbl>
    <w:p>
      <w:pPr>
        <w:pStyle w:val="Heading1"/>
        <w:spacing w:before="160" w:after="60"/>
      </w:pPr>
      <w:r>
        <w:t>3. Account Comparison Material</w:t>
      </w:r>
    </w:p>
    <w:p>
      <w:pPr>
        <w:spacing w:after="80" w:line="245" w:lineRule="auto"/>
      </w:pPr>
      <w:r>
        <w:rPr>
          <w:i w:val="0"/>
          <w:sz w:val="18"/>
        </w:rPr>
        <w:t>Accounts below had a USER CANCEL event in the stated comparison period. The review extract contains no reported loss for these accounts.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ID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label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Comparison-period label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User-cancel event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 status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HA-11608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Bastion Print House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Jan 2024 – 30 Jun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07 Apr 2024, 03:17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HA-27411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Redfern Office Supply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Jul 2024 – 31 Dec 2024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16 Sep 2024, 20:42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HA-65102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Tidepool Cold Storage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Jan 2025 – 31 Mar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02 Feb 2025, 01:08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HA-93017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Latticewell Dental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Feb 2025 – 31 May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27 Mar 2025, 22:56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</w:tr>
    </w:tbl>
    <w:p>
      <w:pPr>
        <w:pStyle w:val="Heading1"/>
        <w:spacing w:before="160" w:after="60"/>
      </w:pPr>
      <w:r>
        <w:t>4. Extract Rate / Ratio Rows</w:t>
      </w:r>
    </w:p>
    <w:p>
      <w:pPr>
        <w:spacing w:after="80" w:line="245" w:lineRule="auto"/>
      </w:pPr>
      <w:r>
        <w:rPr>
          <w:i w:val="0"/>
          <w:sz w:val="18"/>
        </w:rPr>
        <w:t>Fields are retained as exported. The extract does not prescribe how to display a rate where the user-cancel-event denominator is zero.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475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Population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User-cancel events (denominator)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losses (numerator)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Losses / user cancel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Six linked burglary accounts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1.00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accounts with user cancels and no reported loss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0.00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Accounts with no user-cancel events in review extract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 xml:space="preserve"> </w:t>
            </w:r>
          </w:p>
        </w:tc>
      </w:tr>
    </w:tbl>
    <w:p>
      <w:pPr>
        <w:pStyle w:val="Heading1"/>
        <w:spacing w:before="160" w:after="60"/>
      </w:pPr>
      <w:r>
        <w:t>5. Available Notes and Source Field References</w:t>
      </w:r>
    </w:p>
    <w:p>
      <w:pPr>
        <w:spacing w:after="80" w:line="245" w:lineRule="auto"/>
      </w:pPr>
      <w:r>
        <w:rPr>
          <w:i w:val="0"/>
          <w:sz w:val="18"/>
        </w:rPr>
        <w:t>Deputy closure review note: the six reports were closed separately as unrelated no-forced-entry losses. Halcyon liaison note: the operator log records the time and wording entered by the operator; the materials do not identify the person making a cancellation request. Report rows are identified by Incident Identifier. Comparison rows are identified by Account ID + Comparison-period label.</w:t>
      </w:r>
    </w:p>
    <w:p>
      <w:pPr>
        <w:spacing w:after="80" w:line="245" w:lineRule="auto"/>
      </w:pPr>
      <w:r>
        <w:rPr>
          <w:i w:val="0"/>
          <w:sz w:val="18"/>
        </w:rPr>
        <w:t>Record materials identifier: SCM-HAL-Q2-2025. Vendor extract reference: HAL-OPS-2025-06. No source material in this packet identifies a suspect, motive, or legal finding.</w:t>
      </w:r>
    </w:p>
    <w:sectPr w:rsidR="00FC693F" w:rsidRPr="0006063C" w:rsidSect="00034616">
      <w:footerReference w:type="default" r:id="rId9"/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Sablefield County Sheriff’s Office | Case materials extract | SCM-HAL-Q2-2025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