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eastAsia="Arial"/>
          <w:b/>
          <w:color w:val="17365D"/>
          <w:sz w:val="30"/>
        </w:rPr>
        <w:t>Kestrel Cooperative: corrected figures briefing</w:t>
      </w:r>
    </w:p>
    <w:p>
      <w:pPr>
        <w:spacing w:after="60"/>
      </w:pPr>
      <w:r>
        <w:rPr>
          <w:rFonts w:ascii="Arial" w:hAnsi="Arial"/>
          <w:i/>
          <w:color w:val="666666"/>
          <w:sz w:val="17"/>
        </w:rPr>
        <w:t>For Anders Grimaldi and Jasmin Havlicek | factual approval and delivery handoff</w:t>
      </w:r>
    </w:p>
    <w:tbl>
      <w:tblPr>
        <w:tblW w:type="auto" w:w="0"/>
        <w:tblLayout w:type="fixed"/>
        <w:tblLook w:firstColumn="1" w:firstRow="1" w:lastColumn="0" w:lastRow="0" w:noHBand="0" w:noVBand="1" w:val="04A0"/>
      </w:tblPr>
      <w:tblGrid>
        <w:gridCol w:w="5328"/>
        <w:gridCol w:w="5328"/>
      </w:tblGrid>
      <w:tr>
        <w:tc>
          <w:tcPr>
            <w:tcW w:type="dxa" w:w="1800"/>
            <w:vAlign w:val="center"/>
            <w:tcMar>
              <w:top w:w="45" w:type="dxa"/>
              <w:start w:w="65" w:type="dxa"/>
              <w:bottom w:w="45" w:type="dxa"/>
              <w:end w:w="65" w:type="dxa"/>
            </w:tcMar>
            <w:shd w:fill="17365D"/>
          </w:tcPr>
          <w:p>
            <w:pPr>
              <w:spacing w:after="0" w:before="0" w:line="221" w:lineRule="auto"/>
            </w:pPr>
            <w:r/>
            <w:r>
              <w:rPr>
                <w:rFonts w:ascii="Arial" w:hAnsi="Arial" w:eastAsia="Arial"/>
                <w:b/>
                <w:color w:val="FFFFFF"/>
                <w:sz w:val="16"/>
              </w:rPr>
              <w:t>CURRENT STATUS</w:t>
            </w:r>
          </w:p>
        </w:tc>
        <w:tc>
          <w:tcPr>
            <w:tcW w:type="dxa" w:w="8064"/>
            <w:vAlign w:val="center"/>
            <w:tcMar>
              <w:top w:w="45" w:type="dxa"/>
              <w:start w:w="65" w:type="dxa"/>
              <w:bottom w:w="45" w:type="dxa"/>
              <w:end w:w="65" w:type="dxa"/>
            </w:tcMar>
            <w:shd w:fill="FFF2CC"/>
          </w:tcPr>
          <w:p>
            <w:pPr>
              <w:spacing w:after="0" w:before="0" w:line="221" w:lineRule="auto"/>
            </w:pPr>
            <w:r/>
            <w:r>
              <w:rPr>
                <w:rFonts w:ascii="Arial" w:hAnsi="Arial" w:eastAsia="Arial"/>
                <w:b/>
                <w:color w:val="17365D"/>
                <w:sz w:val="16"/>
              </w:rPr>
              <w:t>Prepared for approval review; no approval decision is recorded in the frozen snapshot. The unqualified word 'cleared' is not supportable.</w:t>
            </w:r>
          </w:p>
        </w:tc>
      </w:tr>
    </w:tbl>
    <w:p>
      <w:pPr>
        <w:spacing w:before="100" w:after="40"/>
      </w:pPr>
      <w:r>
        <w:rPr>
          <w:rFonts w:ascii="Arial" w:hAnsi="Arial" w:eastAsia="Arial"/>
          <w:b/>
          <w:color w:val="17365D"/>
          <w:sz w:val="20"/>
        </w:rPr>
        <w:t>Source and calculation basis</w:t>
      </w:r>
    </w:p>
    <w:p>
      <w:pPr>
        <w:spacing w:after="40" w:line="235" w:lineRule="auto"/>
      </w:pPr>
      <w:r>
        <w:rPr>
          <w:rFonts w:ascii="Arial" w:hAnsi="Arial" w:eastAsia="Arial"/>
          <w:sz w:val="17"/>
        </w:rPr>
        <w:t>Snapshot evidence: kestrel_evidence_snapshot.xlsx is the only evidence used. It is a frozen 12 Jun 2025 snapshot; this package is not based on live research or a live refresh.</w:t>
      </w:r>
    </w:p>
    <w:p>
      <w:pPr>
        <w:spacing w:after="40" w:line="235" w:lineRule="auto"/>
      </w:pPr>
      <w:r>
        <w:rPr>
          <w:rFonts w:ascii="Arial" w:hAnsi="Arial" w:eastAsia="Arial"/>
          <w:sz w:val="17"/>
        </w:rPr>
        <w:t>Calculation: retain the highest numeric Rev # for each shipment key, breaking a Rev # tie by latest Imported UTC. Revisions replace earlier rows. Normalize source quantity to standard kg using the snapshot factor, then include only retained rows marked Active and Authorized.</w:t>
      </w:r>
    </w:p>
    <w:p>
      <w:pPr>
        <w:spacing w:after="40" w:line="235" w:lineRule="auto"/>
      </w:pPr>
      <w:r>
        <w:rPr>
          <w:rFonts w:ascii="Arial" w:hAnsi="Arial" w:eastAsia="Arial"/>
          <w:sz w:val="17"/>
        </w:rPr>
        <w:t>Retained population: eight eligible lines are included. KST-044 is excluded because its retained record is Void; KST-046 is excluded because its retained authorization is Not authorized. A lower revision is not substituted for either retained record.</w:t>
      </w:r>
    </w:p>
    <w:p>
      <w:pPr>
        <w:spacing w:before="100" w:after="40"/>
      </w:pPr>
      <w:r>
        <w:rPr>
          <w:rFonts w:ascii="Arial" w:hAnsi="Arial" w:eastAsia="Arial"/>
          <w:b/>
          <w:color w:val="17365D"/>
          <w:sz w:val="20"/>
        </w:rPr>
        <w:t>Authorized corrected figures</w:t>
      </w:r>
    </w:p>
    <w:p>
      <w:pPr>
        <w:spacing w:after="40"/>
      </w:pPr>
      <w:r>
        <w:rPr>
          <w:b/>
          <w:color w:val="17365D"/>
          <w:sz w:val="18"/>
        </w:rPr>
        <w:t>Overall authorized corrected total: 26,254 standard kg | $203,710 USD declared value.</w:t>
      </w:r>
    </w:p>
    <w:tbl>
      <w:tblPr>
        <w:tblStyle w:val="TableGrid"/>
        <w:tblW w:type="auto" w:w="0"/>
        <w:tblLayout w:type="fixed"/>
        <w:tblLook w:firstColumn="1" w:firstRow="1" w:lastColumn="0" w:lastRow="0" w:noHBand="0" w:noVBand="1" w:val="04A0"/>
      </w:tblPr>
      <w:tblGrid>
        <w:gridCol w:w="1332"/>
        <w:gridCol w:w="1332"/>
        <w:gridCol w:w="1332"/>
        <w:gridCol w:w="1332"/>
        <w:gridCol w:w="1332"/>
        <w:gridCol w:w="1332"/>
        <w:gridCol w:w="1332"/>
        <w:gridCol w:w="1332"/>
      </w:tblGrid>
      <w:tr>
        <w:trPr>
          <w:tblHeader w:val="true"/>
          <w:cantSplit/>
        </w:trPr>
        <w:tc>
          <w:tcPr>
            <w:tcW w:type="dxa" w:w="835"/>
            <w:vAlign w:val="center"/>
            <w:tcMar>
              <w:top w:w="35" w:type="dxa"/>
              <w:start w:w="55" w:type="dxa"/>
              <w:bottom w:w="35" w:type="dxa"/>
              <w:end w:w="55" w:type="dxa"/>
            </w:tcMar>
            <w:shd w:fill="365F91"/>
          </w:tcPr>
          <w:p>
            <w:pPr>
              <w:spacing w:after="0" w:before="0" w:line="221" w:lineRule="auto"/>
            </w:pPr>
            <w:r>
              <w:rPr>
                <w:b/>
                <w:color w:val="FFFFFF"/>
                <w:sz w:val="13"/>
              </w:rPr>
            </w:r>
            <w:r>
              <w:rPr>
                <w:rFonts w:ascii="Arial" w:hAnsi="Arial" w:eastAsia="Arial"/>
                <w:b/>
                <w:color w:val="FFFFFF"/>
                <w:sz w:val="13"/>
              </w:rPr>
              <w:t>Key</w:t>
            </w:r>
          </w:p>
        </w:tc>
        <w:tc>
          <w:tcPr>
            <w:tcW w:type="dxa" w:w="936"/>
            <w:vAlign w:val="center"/>
            <w:tcMar>
              <w:top w:w="35" w:type="dxa"/>
              <w:start w:w="55" w:type="dxa"/>
              <w:bottom w:w="35" w:type="dxa"/>
              <w:end w:w="55" w:type="dxa"/>
            </w:tcMar>
            <w:shd w:fill="365F91"/>
          </w:tcPr>
          <w:p>
            <w:pPr>
              <w:spacing w:after="0" w:before="0" w:line="221" w:lineRule="auto"/>
            </w:pPr>
            <w:r>
              <w:rPr>
                <w:b/>
                <w:color w:val="FFFFFF"/>
                <w:sz w:val="13"/>
              </w:rPr>
            </w:r>
            <w:r>
              <w:rPr>
                <w:rFonts w:ascii="Arial" w:hAnsi="Arial" w:eastAsia="Arial"/>
                <w:b/>
                <w:color w:val="FFFFFF"/>
                <w:sz w:val="13"/>
              </w:rPr>
              <w:t>Retained</w:t>
            </w:r>
          </w:p>
        </w:tc>
        <w:tc>
          <w:tcPr>
            <w:tcW w:type="dxa" w:w="1584"/>
            <w:vAlign w:val="center"/>
            <w:tcMar>
              <w:top w:w="35" w:type="dxa"/>
              <w:start w:w="55" w:type="dxa"/>
              <w:bottom w:w="35" w:type="dxa"/>
              <w:end w:w="55" w:type="dxa"/>
            </w:tcMar>
            <w:shd w:fill="365F91"/>
          </w:tcPr>
          <w:p>
            <w:pPr>
              <w:spacing w:after="0" w:before="0" w:line="221" w:lineRule="auto"/>
            </w:pPr>
            <w:r>
              <w:rPr>
                <w:b/>
                <w:color w:val="FFFFFF"/>
                <w:sz w:val="13"/>
              </w:rPr>
            </w:r>
            <w:r>
              <w:rPr>
                <w:rFonts w:ascii="Arial" w:hAnsi="Arial" w:eastAsia="Arial"/>
                <w:b/>
                <w:color w:val="FFFFFF"/>
                <w:sz w:val="13"/>
              </w:rPr>
              <w:t>Destination</w:t>
            </w:r>
          </w:p>
        </w:tc>
        <w:tc>
          <w:tcPr>
            <w:tcW w:type="dxa" w:w="893"/>
            <w:vAlign w:val="center"/>
            <w:tcMar>
              <w:top w:w="35" w:type="dxa"/>
              <w:start w:w="55" w:type="dxa"/>
              <w:bottom w:w="35" w:type="dxa"/>
              <w:end w:w="55" w:type="dxa"/>
            </w:tcMar>
            <w:shd w:fill="365F91"/>
          </w:tcPr>
          <w:p>
            <w:pPr>
              <w:spacing w:after="0" w:before="0" w:line="221" w:lineRule="auto"/>
              <w:jc w:val="center"/>
            </w:pPr>
            <w:r>
              <w:rPr>
                <w:b/>
                <w:color w:val="FFFFFF"/>
                <w:sz w:val="13"/>
              </w:rPr>
            </w:r>
            <w:r>
              <w:rPr>
                <w:rFonts w:ascii="Arial" w:hAnsi="Arial" w:eastAsia="Arial"/>
                <w:b/>
                <w:color w:val="FFFFFF"/>
                <w:sz w:val="13"/>
              </w:rPr>
              <w:t>Std kg</w:t>
            </w:r>
          </w:p>
        </w:tc>
        <w:tc>
          <w:tcPr>
            <w:tcW w:type="dxa" w:w="1066"/>
            <w:vAlign w:val="center"/>
            <w:tcMar>
              <w:top w:w="35" w:type="dxa"/>
              <w:start w:w="55" w:type="dxa"/>
              <w:bottom w:w="35" w:type="dxa"/>
              <w:end w:w="55" w:type="dxa"/>
            </w:tcMar>
            <w:shd w:fill="365F91"/>
          </w:tcPr>
          <w:p>
            <w:pPr>
              <w:spacing w:after="0" w:before="0" w:line="221" w:lineRule="auto"/>
              <w:jc w:val="center"/>
            </w:pPr>
            <w:r>
              <w:rPr>
                <w:b/>
                <w:color w:val="FFFFFF"/>
                <w:sz w:val="13"/>
              </w:rPr>
            </w:r>
            <w:r>
              <w:rPr>
                <w:rFonts w:ascii="Arial" w:hAnsi="Arial" w:eastAsia="Arial"/>
                <w:b/>
                <w:color w:val="FFFFFF"/>
                <w:sz w:val="13"/>
              </w:rPr>
              <w:t>USD</w:t>
            </w:r>
          </w:p>
        </w:tc>
        <w:tc>
          <w:tcPr>
            <w:tcW w:type="dxa" w:w="1080"/>
            <w:vAlign w:val="center"/>
            <w:tcMar>
              <w:top w:w="35" w:type="dxa"/>
              <w:start w:w="55" w:type="dxa"/>
              <w:bottom w:w="35" w:type="dxa"/>
              <w:end w:w="55" w:type="dxa"/>
            </w:tcMar>
            <w:shd w:fill="365F91"/>
          </w:tcPr>
          <w:p>
            <w:pPr>
              <w:spacing w:after="0" w:before="0" w:line="221" w:lineRule="auto"/>
            </w:pPr>
            <w:r>
              <w:rPr>
                <w:b/>
                <w:color w:val="FFFFFF"/>
                <w:sz w:val="13"/>
              </w:rPr>
            </w:r>
            <w:r>
              <w:rPr>
                <w:rFonts w:ascii="Arial" w:hAnsi="Arial" w:eastAsia="Arial"/>
                <w:b/>
                <w:color w:val="FFFFFF"/>
                <w:sz w:val="13"/>
              </w:rPr>
              <w:t>Legal</w:t>
            </w:r>
          </w:p>
        </w:tc>
        <w:tc>
          <w:tcPr>
            <w:tcW w:type="dxa" w:w="1224"/>
            <w:vAlign w:val="center"/>
            <w:tcMar>
              <w:top w:w="35" w:type="dxa"/>
              <w:start w:w="55" w:type="dxa"/>
              <w:bottom w:w="35" w:type="dxa"/>
              <w:end w:w="55" w:type="dxa"/>
            </w:tcMar>
            <w:shd w:fill="365F91"/>
          </w:tcPr>
          <w:p>
            <w:pPr>
              <w:spacing w:after="0" w:before="0" w:line="221" w:lineRule="auto"/>
            </w:pPr>
            <w:r>
              <w:rPr>
                <w:b/>
                <w:color w:val="FFFFFF"/>
                <w:sz w:val="13"/>
              </w:rPr>
            </w:r>
            <w:r>
              <w:rPr>
                <w:rFonts w:ascii="Arial" w:hAnsi="Arial" w:eastAsia="Arial"/>
                <w:b/>
                <w:color w:val="FFFFFF"/>
                <w:sz w:val="13"/>
              </w:rPr>
              <w:t>Editorial</w:t>
            </w:r>
          </w:p>
        </w:tc>
        <w:tc>
          <w:tcPr>
            <w:tcW w:type="dxa" w:w="1699"/>
            <w:vAlign w:val="center"/>
            <w:tcMar>
              <w:top w:w="35" w:type="dxa"/>
              <w:start w:w="55" w:type="dxa"/>
              <w:bottom w:w="35" w:type="dxa"/>
              <w:end w:w="55" w:type="dxa"/>
            </w:tcMar>
            <w:shd w:fill="365F91"/>
          </w:tcPr>
          <w:p>
            <w:pPr>
              <w:spacing w:after="0" w:before="0" w:line="221" w:lineRule="auto"/>
            </w:pPr>
            <w:r>
              <w:rPr>
                <w:b/>
                <w:color w:val="FFFFFF"/>
                <w:sz w:val="13"/>
              </w:rPr>
            </w:r>
            <w:r>
              <w:rPr>
                <w:rFonts w:ascii="Arial" w:hAnsi="Arial" w:eastAsia="Arial"/>
                <w:b/>
                <w:color w:val="FFFFFF"/>
                <w:sz w:val="13"/>
              </w:rPr>
              <w:t>Verification outcome</w:t>
            </w:r>
          </w:p>
        </w:tc>
      </w:tr>
      <w:tr>
        <w:trPr>
          <w:cantSplit/>
        </w:trPr>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KST-041</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K041-R2</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Foxmere Intake</w:t>
            </w:r>
          </w:p>
        </w:tc>
        <w:tc>
          <w:tcPr>
            <w:tcW w:type="dxa" w:w="1332"/>
            <w:vAlign w:val="center"/>
            <w:tcMar>
              <w:top w:w="35" w:type="dxa"/>
              <w:start w:w="55" w:type="dxa"/>
              <w:bottom w:w="35" w:type="dxa"/>
              <w:end w:w="55" w:type="dxa"/>
            </w:tcMar>
          </w:tcPr>
          <w:p>
            <w:pPr>
              <w:spacing w:after="0" w:before="0" w:line="221" w:lineRule="auto"/>
              <w:jc w:val="right"/>
            </w:pPr>
            <w:r/>
            <w:r>
              <w:rPr>
                <w:rFonts w:ascii="Arial" w:hAnsi="Arial" w:eastAsia="Arial"/>
                <w:b w:val="0"/>
                <w:sz w:val="13"/>
              </w:rPr>
              <w:t>2,950</w:t>
            </w:r>
          </w:p>
        </w:tc>
        <w:tc>
          <w:tcPr>
            <w:tcW w:type="dxa" w:w="1332"/>
            <w:vAlign w:val="center"/>
            <w:tcMar>
              <w:top w:w="35" w:type="dxa"/>
              <w:start w:w="55" w:type="dxa"/>
              <w:bottom w:w="35" w:type="dxa"/>
              <w:end w:w="55" w:type="dxa"/>
            </w:tcMar>
          </w:tcPr>
          <w:p>
            <w:pPr>
              <w:spacing w:after="0" w:before="0" w:line="221" w:lineRule="auto"/>
              <w:jc w:val="right"/>
            </w:pPr>
            <w:r/>
            <w:r>
              <w:rPr>
                <w:rFonts w:ascii="Arial" w:hAnsi="Arial" w:eastAsia="Arial"/>
                <w:b w:val="0"/>
                <w:sz w:val="13"/>
              </w:rPr>
              <w:t>$17,700</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Legally usable</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Editorially approved</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Verified</w:t>
            </w:r>
          </w:p>
        </w:tc>
      </w:tr>
      <w:tr>
        <w:trPr>
          <w:cantSplit/>
        </w:trPr>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KST-042</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K042-R1</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Brambleford Crossdock</w:t>
            </w:r>
          </w:p>
        </w:tc>
        <w:tc>
          <w:tcPr>
            <w:tcW w:type="dxa" w:w="1332"/>
            <w:vAlign w:val="center"/>
            <w:tcMar>
              <w:top w:w="35" w:type="dxa"/>
              <w:start w:w="55" w:type="dxa"/>
              <w:bottom w:w="35" w:type="dxa"/>
              <w:end w:w="55" w:type="dxa"/>
            </w:tcMar>
            <w:shd w:fill="F8FBFE"/>
          </w:tcPr>
          <w:p>
            <w:pPr>
              <w:spacing w:after="0" w:before="0" w:line="221" w:lineRule="auto"/>
              <w:jc w:val="right"/>
            </w:pPr>
            <w:r/>
            <w:r>
              <w:rPr>
                <w:rFonts w:ascii="Arial" w:hAnsi="Arial" w:eastAsia="Arial"/>
                <w:b w:val="0"/>
                <w:sz w:val="13"/>
              </w:rPr>
              <w:t>4,300</w:t>
            </w:r>
          </w:p>
        </w:tc>
        <w:tc>
          <w:tcPr>
            <w:tcW w:type="dxa" w:w="1332"/>
            <w:vAlign w:val="center"/>
            <w:tcMar>
              <w:top w:w="35" w:type="dxa"/>
              <w:start w:w="55" w:type="dxa"/>
              <w:bottom w:w="35" w:type="dxa"/>
              <w:end w:w="55" w:type="dxa"/>
            </w:tcMar>
            <w:shd w:fill="F8FBFE"/>
          </w:tcPr>
          <w:p>
            <w:pPr>
              <w:spacing w:after="0" w:before="0" w:line="221" w:lineRule="auto"/>
              <w:jc w:val="right"/>
            </w:pPr>
            <w:r/>
            <w:r>
              <w:rPr>
                <w:rFonts w:ascii="Arial" w:hAnsi="Arial" w:eastAsia="Arial"/>
                <w:b w:val="0"/>
                <w:sz w:val="13"/>
              </w:rPr>
              <w:t>$31,390</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Legally usable</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Editorially approved</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Verified</w:t>
            </w:r>
          </w:p>
        </w:tc>
      </w:tr>
      <w:tr>
        <w:trPr>
          <w:cantSplit/>
        </w:trPr>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KST-043</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K043-R2</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Hallowmere Yard</w:t>
            </w:r>
          </w:p>
        </w:tc>
        <w:tc>
          <w:tcPr>
            <w:tcW w:type="dxa" w:w="1332"/>
            <w:vAlign w:val="center"/>
            <w:tcMar>
              <w:top w:w="35" w:type="dxa"/>
              <w:start w:w="55" w:type="dxa"/>
              <w:bottom w:w="35" w:type="dxa"/>
              <w:end w:w="55" w:type="dxa"/>
            </w:tcMar>
          </w:tcPr>
          <w:p>
            <w:pPr>
              <w:spacing w:after="0" w:before="0" w:line="221" w:lineRule="auto"/>
              <w:jc w:val="right"/>
            </w:pPr>
            <w:r/>
            <w:r>
              <w:rPr>
                <w:rFonts w:ascii="Arial" w:hAnsi="Arial" w:eastAsia="Arial"/>
                <w:b w:val="0"/>
                <w:sz w:val="13"/>
              </w:rPr>
              <w:t>4,200</w:t>
            </w:r>
          </w:p>
        </w:tc>
        <w:tc>
          <w:tcPr>
            <w:tcW w:type="dxa" w:w="1332"/>
            <w:vAlign w:val="center"/>
            <w:tcMar>
              <w:top w:w="35" w:type="dxa"/>
              <w:start w:w="55" w:type="dxa"/>
              <w:bottom w:w="35" w:type="dxa"/>
              <w:end w:w="55" w:type="dxa"/>
            </w:tcMar>
          </w:tcPr>
          <w:p>
            <w:pPr>
              <w:spacing w:after="0" w:before="0" w:line="221" w:lineRule="auto"/>
              <w:jc w:val="right"/>
            </w:pPr>
            <w:r/>
            <w:r>
              <w:rPr>
                <w:rFonts w:ascii="Arial" w:hAnsi="Arial" w:eastAsia="Arial"/>
                <w:b w:val="0"/>
                <w:sz w:val="13"/>
              </w:rPr>
              <w:t>$31,500</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Legally usable</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Editorially approved</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Verified</w:t>
            </w:r>
          </w:p>
        </w:tc>
      </w:tr>
      <w:tr>
        <w:trPr>
          <w:cantSplit/>
        </w:trPr>
        <w:tc>
          <w:tcPr>
            <w:tcW w:type="dxa" w:w="1332"/>
            <w:vAlign w:val="center"/>
            <w:tcMar>
              <w:top w:w="35" w:type="dxa"/>
              <w:start w:w="55" w:type="dxa"/>
              <w:bottom w:w="35" w:type="dxa"/>
              <w:end w:w="55" w:type="dxa"/>
            </w:tcMar>
            <w:shd w:fill="FFF2CC"/>
            <w:shd w:fill="F8FBFE"/>
          </w:tcPr>
          <w:p>
            <w:pPr>
              <w:spacing w:after="0" w:before="0" w:line="221" w:lineRule="auto"/>
            </w:pPr>
            <w:r/>
            <w:r>
              <w:rPr>
                <w:rFonts w:ascii="Arial" w:hAnsi="Arial" w:eastAsia="Arial"/>
                <w:b w:val="0"/>
                <w:sz w:val="13"/>
              </w:rPr>
              <w:t>KST-045</w:t>
            </w:r>
          </w:p>
        </w:tc>
        <w:tc>
          <w:tcPr>
            <w:tcW w:type="dxa" w:w="1332"/>
            <w:vAlign w:val="center"/>
            <w:tcMar>
              <w:top w:w="35" w:type="dxa"/>
              <w:start w:w="55" w:type="dxa"/>
              <w:bottom w:w="35" w:type="dxa"/>
              <w:end w:w="55" w:type="dxa"/>
            </w:tcMar>
            <w:shd w:fill="FFF2CC"/>
            <w:shd w:fill="F8FBFE"/>
          </w:tcPr>
          <w:p>
            <w:pPr>
              <w:spacing w:after="0" w:before="0" w:line="221" w:lineRule="auto"/>
            </w:pPr>
            <w:r/>
            <w:r>
              <w:rPr>
                <w:rFonts w:ascii="Arial" w:hAnsi="Arial" w:eastAsia="Arial"/>
                <w:b w:val="0"/>
                <w:sz w:val="13"/>
              </w:rPr>
              <w:t>K045-R1</w:t>
            </w:r>
          </w:p>
        </w:tc>
        <w:tc>
          <w:tcPr>
            <w:tcW w:type="dxa" w:w="1332"/>
            <w:vAlign w:val="center"/>
            <w:tcMar>
              <w:top w:w="35" w:type="dxa"/>
              <w:start w:w="55" w:type="dxa"/>
              <w:bottom w:w="35" w:type="dxa"/>
              <w:end w:w="55" w:type="dxa"/>
            </w:tcMar>
            <w:shd w:fill="FFF2CC"/>
            <w:shd w:fill="F8FBFE"/>
          </w:tcPr>
          <w:p>
            <w:pPr>
              <w:spacing w:after="0" w:before="0" w:line="221" w:lineRule="auto"/>
            </w:pPr>
            <w:r/>
            <w:r>
              <w:rPr>
                <w:rFonts w:ascii="Arial" w:hAnsi="Arial" w:eastAsia="Arial"/>
                <w:b w:val="0"/>
                <w:sz w:val="13"/>
              </w:rPr>
              <w:t>Larkspur Terminal</w:t>
            </w:r>
          </w:p>
        </w:tc>
        <w:tc>
          <w:tcPr>
            <w:tcW w:type="dxa" w:w="1332"/>
            <w:vAlign w:val="center"/>
            <w:tcMar>
              <w:top w:w="35" w:type="dxa"/>
              <w:start w:w="55" w:type="dxa"/>
              <w:bottom w:w="35" w:type="dxa"/>
              <w:end w:w="55" w:type="dxa"/>
            </w:tcMar>
            <w:shd w:fill="FFF2CC"/>
            <w:shd w:fill="F8FBFE"/>
          </w:tcPr>
          <w:p>
            <w:pPr>
              <w:spacing w:after="0" w:before="0" w:line="221" w:lineRule="auto"/>
              <w:jc w:val="right"/>
            </w:pPr>
            <w:r/>
            <w:r>
              <w:rPr>
                <w:rFonts w:ascii="Arial" w:hAnsi="Arial" w:eastAsia="Arial"/>
                <w:b w:val="0"/>
                <w:sz w:val="13"/>
              </w:rPr>
              <w:t>1,680</w:t>
            </w:r>
          </w:p>
        </w:tc>
        <w:tc>
          <w:tcPr>
            <w:tcW w:type="dxa" w:w="1332"/>
            <w:vAlign w:val="center"/>
            <w:tcMar>
              <w:top w:w="35" w:type="dxa"/>
              <w:start w:w="55" w:type="dxa"/>
              <w:bottom w:w="35" w:type="dxa"/>
              <w:end w:w="55" w:type="dxa"/>
            </w:tcMar>
            <w:shd w:fill="FFF2CC"/>
            <w:shd w:fill="F8FBFE"/>
          </w:tcPr>
          <w:p>
            <w:pPr>
              <w:spacing w:after="0" w:before="0" w:line="221" w:lineRule="auto"/>
              <w:jc w:val="right"/>
            </w:pPr>
            <w:r/>
            <w:r>
              <w:rPr>
                <w:rFonts w:ascii="Arial" w:hAnsi="Arial" w:eastAsia="Arial"/>
                <w:b w:val="0"/>
                <w:sz w:val="13"/>
              </w:rPr>
              <w:t>$21,840</w:t>
            </w:r>
          </w:p>
        </w:tc>
        <w:tc>
          <w:tcPr>
            <w:tcW w:type="dxa" w:w="1332"/>
            <w:vAlign w:val="center"/>
            <w:tcMar>
              <w:top w:w="35" w:type="dxa"/>
              <w:start w:w="55" w:type="dxa"/>
              <w:bottom w:w="35" w:type="dxa"/>
              <w:end w:w="55" w:type="dxa"/>
            </w:tcMar>
            <w:shd w:fill="FFF2CC"/>
            <w:shd w:fill="F8FBFE"/>
          </w:tcPr>
          <w:p>
            <w:pPr>
              <w:spacing w:after="0" w:before="0" w:line="221" w:lineRule="auto"/>
            </w:pPr>
            <w:r/>
            <w:r>
              <w:rPr>
                <w:rFonts w:ascii="Arial" w:hAnsi="Arial" w:eastAsia="Arial"/>
                <w:b w:val="0"/>
                <w:sz w:val="13"/>
              </w:rPr>
              <w:t>Legally usable</w:t>
            </w:r>
          </w:p>
        </w:tc>
        <w:tc>
          <w:tcPr>
            <w:tcW w:type="dxa" w:w="1332"/>
            <w:vAlign w:val="center"/>
            <w:tcMar>
              <w:top w:w="35" w:type="dxa"/>
              <w:start w:w="55" w:type="dxa"/>
              <w:bottom w:w="35" w:type="dxa"/>
              <w:end w:w="55" w:type="dxa"/>
            </w:tcMar>
            <w:shd w:fill="FFF2CC"/>
            <w:shd w:fill="F8FBFE"/>
          </w:tcPr>
          <w:p>
            <w:pPr>
              <w:spacing w:after="0" w:before="0" w:line="221" w:lineRule="auto"/>
            </w:pPr>
            <w:r/>
            <w:r>
              <w:rPr>
                <w:rFonts w:ascii="Arial" w:hAnsi="Arial" w:eastAsia="Arial"/>
                <w:b w:val="0"/>
                <w:sz w:val="13"/>
              </w:rPr>
              <w:t>Editorial review pending</w:t>
            </w:r>
          </w:p>
        </w:tc>
        <w:tc>
          <w:tcPr>
            <w:tcW w:type="dxa" w:w="1332"/>
            <w:vAlign w:val="center"/>
            <w:tcMar>
              <w:top w:w="35" w:type="dxa"/>
              <w:start w:w="55" w:type="dxa"/>
              <w:bottom w:w="35" w:type="dxa"/>
              <w:end w:w="55" w:type="dxa"/>
            </w:tcMar>
            <w:shd w:fill="FFF2CC"/>
            <w:shd w:fill="F8FBFE"/>
          </w:tcPr>
          <w:p>
            <w:pPr>
              <w:spacing w:after="0" w:before="0" w:line="221" w:lineRule="auto"/>
            </w:pPr>
            <w:r/>
            <w:r>
              <w:rPr>
                <w:rFonts w:ascii="Arial" w:hAnsi="Arial" w:eastAsia="Arial"/>
                <w:b w:val="0"/>
                <w:sz w:val="13"/>
              </w:rPr>
              <w:t>Required record absent - verification unresolved</w:t>
            </w:r>
          </w:p>
        </w:tc>
      </w:tr>
      <w:tr>
        <w:trPr>
          <w:cantSplit/>
        </w:trPr>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KST-047</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K047-R1</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Foxmere Intake</w:t>
            </w:r>
          </w:p>
        </w:tc>
        <w:tc>
          <w:tcPr>
            <w:tcW w:type="dxa" w:w="1332"/>
            <w:vAlign w:val="center"/>
            <w:tcMar>
              <w:top w:w="35" w:type="dxa"/>
              <w:start w:w="55" w:type="dxa"/>
              <w:bottom w:w="35" w:type="dxa"/>
              <w:end w:w="55" w:type="dxa"/>
            </w:tcMar>
          </w:tcPr>
          <w:p>
            <w:pPr>
              <w:spacing w:after="0" w:before="0" w:line="221" w:lineRule="auto"/>
              <w:jc w:val="right"/>
            </w:pPr>
            <w:r/>
            <w:r>
              <w:rPr>
                <w:rFonts w:ascii="Arial" w:hAnsi="Arial" w:eastAsia="Arial"/>
                <w:b w:val="0"/>
                <w:sz w:val="13"/>
              </w:rPr>
              <w:t>4,500</w:t>
            </w:r>
          </w:p>
        </w:tc>
        <w:tc>
          <w:tcPr>
            <w:tcW w:type="dxa" w:w="1332"/>
            <w:vAlign w:val="center"/>
            <w:tcMar>
              <w:top w:w="35" w:type="dxa"/>
              <w:start w:w="55" w:type="dxa"/>
              <w:bottom w:w="35" w:type="dxa"/>
              <w:end w:w="55" w:type="dxa"/>
            </w:tcMar>
          </w:tcPr>
          <w:p>
            <w:pPr>
              <w:spacing w:after="0" w:before="0" w:line="221" w:lineRule="auto"/>
              <w:jc w:val="right"/>
            </w:pPr>
            <w:r/>
            <w:r>
              <w:rPr>
                <w:rFonts w:ascii="Arial" w:hAnsi="Arial" w:eastAsia="Arial"/>
                <w:b w:val="0"/>
                <w:sz w:val="13"/>
              </w:rPr>
              <w:t>$36,000</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Legally usable</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Editorially approved</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Verified</w:t>
            </w:r>
          </w:p>
        </w:tc>
      </w:tr>
      <w:tr>
        <w:trPr>
          <w:cantSplit/>
        </w:trPr>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KST-048</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K048-R2</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Hallowmere Yard</w:t>
            </w:r>
          </w:p>
        </w:tc>
        <w:tc>
          <w:tcPr>
            <w:tcW w:type="dxa" w:w="1332"/>
            <w:vAlign w:val="center"/>
            <w:tcMar>
              <w:top w:w="35" w:type="dxa"/>
              <w:start w:w="55" w:type="dxa"/>
              <w:bottom w:w="35" w:type="dxa"/>
              <w:end w:w="55" w:type="dxa"/>
            </w:tcMar>
            <w:shd w:fill="F8FBFE"/>
          </w:tcPr>
          <w:p>
            <w:pPr>
              <w:spacing w:after="0" w:before="0" w:line="221" w:lineRule="auto"/>
              <w:jc w:val="right"/>
            </w:pPr>
            <w:r/>
            <w:r>
              <w:rPr>
                <w:rFonts w:ascii="Arial" w:hAnsi="Arial" w:eastAsia="Arial"/>
                <w:b w:val="0"/>
                <w:sz w:val="13"/>
              </w:rPr>
              <w:t>1,804</w:t>
            </w:r>
          </w:p>
        </w:tc>
        <w:tc>
          <w:tcPr>
            <w:tcW w:type="dxa" w:w="1332"/>
            <w:vAlign w:val="center"/>
            <w:tcMar>
              <w:top w:w="35" w:type="dxa"/>
              <w:start w:w="55" w:type="dxa"/>
              <w:bottom w:w="35" w:type="dxa"/>
              <w:end w:w="55" w:type="dxa"/>
            </w:tcMar>
            <w:shd w:fill="F8FBFE"/>
          </w:tcPr>
          <w:p>
            <w:pPr>
              <w:spacing w:after="0" w:before="0" w:line="221" w:lineRule="auto"/>
              <w:jc w:val="right"/>
            </w:pPr>
            <w:r/>
            <w:r>
              <w:rPr>
                <w:rFonts w:ascii="Arial" w:hAnsi="Arial" w:eastAsia="Arial"/>
                <w:b w:val="0"/>
                <w:sz w:val="13"/>
              </w:rPr>
              <w:t>$16,720</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Legally usable</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Editorially approved</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Verified</w:t>
            </w:r>
          </w:p>
        </w:tc>
      </w:tr>
      <w:tr>
        <w:trPr>
          <w:cantSplit/>
        </w:trPr>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KST-049</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K049-R1</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Brambleford Crossdock</w:t>
            </w:r>
          </w:p>
        </w:tc>
        <w:tc>
          <w:tcPr>
            <w:tcW w:type="dxa" w:w="1332"/>
            <w:vAlign w:val="center"/>
            <w:tcMar>
              <w:top w:w="35" w:type="dxa"/>
              <w:start w:w="55" w:type="dxa"/>
              <w:bottom w:w="35" w:type="dxa"/>
              <w:end w:w="55" w:type="dxa"/>
            </w:tcMar>
          </w:tcPr>
          <w:p>
            <w:pPr>
              <w:spacing w:after="0" w:before="0" w:line="221" w:lineRule="auto"/>
              <w:jc w:val="right"/>
            </w:pPr>
            <w:r/>
            <w:r>
              <w:rPr>
                <w:rFonts w:ascii="Arial" w:hAnsi="Arial" w:eastAsia="Arial"/>
                <w:b w:val="0"/>
                <w:sz w:val="13"/>
              </w:rPr>
              <w:t>6,000</w:t>
            </w:r>
          </w:p>
        </w:tc>
        <w:tc>
          <w:tcPr>
            <w:tcW w:type="dxa" w:w="1332"/>
            <w:vAlign w:val="center"/>
            <w:tcMar>
              <w:top w:w="35" w:type="dxa"/>
              <w:start w:w="55" w:type="dxa"/>
              <w:bottom w:w="35" w:type="dxa"/>
              <w:end w:w="55" w:type="dxa"/>
            </w:tcMar>
          </w:tcPr>
          <w:p>
            <w:pPr>
              <w:spacing w:after="0" w:before="0" w:line="221" w:lineRule="auto"/>
              <w:jc w:val="right"/>
            </w:pPr>
            <w:r/>
            <w:r>
              <w:rPr>
                <w:rFonts w:ascii="Arial" w:hAnsi="Arial" w:eastAsia="Arial"/>
                <w:b w:val="0"/>
                <w:sz w:val="13"/>
              </w:rPr>
              <w:t>$42,000</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Legally usable</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Editorially approved</w:t>
            </w:r>
          </w:p>
        </w:tc>
        <w:tc>
          <w:tcPr>
            <w:tcW w:type="dxa" w:w="1332"/>
            <w:vAlign w:val="center"/>
            <w:tcMar>
              <w:top w:w="35" w:type="dxa"/>
              <w:start w:w="55" w:type="dxa"/>
              <w:bottom w:w="35" w:type="dxa"/>
              <w:end w:w="55" w:type="dxa"/>
            </w:tcMar>
          </w:tcPr>
          <w:p>
            <w:pPr>
              <w:spacing w:after="0" w:before="0" w:line="221" w:lineRule="auto"/>
            </w:pPr>
            <w:r/>
            <w:r>
              <w:rPr>
                <w:rFonts w:ascii="Arial" w:hAnsi="Arial" w:eastAsia="Arial"/>
                <w:b w:val="0"/>
                <w:sz w:val="13"/>
              </w:rPr>
              <w:t>Verified</w:t>
            </w:r>
          </w:p>
        </w:tc>
      </w:tr>
      <w:tr>
        <w:trPr>
          <w:cantSplit/>
        </w:trPr>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KST-050</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K050-R2b</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Merefield Depot</w:t>
            </w:r>
          </w:p>
        </w:tc>
        <w:tc>
          <w:tcPr>
            <w:tcW w:type="dxa" w:w="1332"/>
            <w:vAlign w:val="center"/>
            <w:tcMar>
              <w:top w:w="35" w:type="dxa"/>
              <w:start w:w="55" w:type="dxa"/>
              <w:bottom w:w="35" w:type="dxa"/>
              <w:end w:w="55" w:type="dxa"/>
            </w:tcMar>
            <w:shd w:fill="F8FBFE"/>
          </w:tcPr>
          <w:p>
            <w:pPr>
              <w:spacing w:after="0" w:before="0" w:line="221" w:lineRule="auto"/>
              <w:jc w:val="right"/>
            </w:pPr>
            <w:r/>
            <w:r>
              <w:rPr>
                <w:rFonts w:ascii="Arial" w:hAnsi="Arial" w:eastAsia="Arial"/>
                <w:b w:val="0"/>
                <w:sz w:val="13"/>
              </w:rPr>
              <w:t>820</w:t>
            </w:r>
          </w:p>
        </w:tc>
        <w:tc>
          <w:tcPr>
            <w:tcW w:type="dxa" w:w="1332"/>
            <w:vAlign w:val="center"/>
            <w:tcMar>
              <w:top w:w="35" w:type="dxa"/>
              <w:start w:w="55" w:type="dxa"/>
              <w:bottom w:w="35" w:type="dxa"/>
              <w:end w:w="55" w:type="dxa"/>
            </w:tcMar>
            <w:shd w:fill="F8FBFE"/>
          </w:tcPr>
          <w:p>
            <w:pPr>
              <w:spacing w:after="0" w:before="0" w:line="221" w:lineRule="auto"/>
              <w:jc w:val="right"/>
            </w:pPr>
            <w:r/>
            <w:r>
              <w:rPr>
                <w:rFonts w:ascii="Arial" w:hAnsi="Arial" w:eastAsia="Arial"/>
                <w:b w:val="0"/>
                <w:sz w:val="13"/>
              </w:rPr>
              <w:t>$6,560</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Legally usable</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Editorially approved</w:t>
            </w:r>
          </w:p>
        </w:tc>
        <w:tc>
          <w:tcPr>
            <w:tcW w:type="dxa" w:w="1332"/>
            <w:vAlign w:val="center"/>
            <w:tcMar>
              <w:top w:w="35" w:type="dxa"/>
              <w:start w:w="55" w:type="dxa"/>
              <w:bottom w:w="35" w:type="dxa"/>
              <w:end w:w="55" w:type="dxa"/>
            </w:tcMar>
            <w:shd w:fill="F8FBFE"/>
          </w:tcPr>
          <w:p>
            <w:pPr>
              <w:spacing w:after="0" w:before="0" w:line="221" w:lineRule="auto"/>
            </w:pPr>
            <w:r/>
            <w:r>
              <w:rPr>
                <w:rFonts w:ascii="Arial" w:hAnsi="Arial" w:eastAsia="Arial"/>
                <w:b w:val="0"/>
                <w:sz w:val="13"/>
              </w:rPr>
              <w:t>Verified</w:t>
            </w:r>
          </w:p>
        </w:tc>
      </w:tr>
    </w:tbl>
    <w:tbl>
      <w:tblPr>
        <w:tblStyle w:val="TableGrid"/>
        <w:tblW w:type="auto" w:w="0"/>
        <w:tblLayout w:type="fixed"/>
        <w:tblLook w:firstColumn="1" w:firstRow="1" w:lastColumn="0" w:lastRow="0" w:noHBand="0" w:noVBand="1" w:val="04A0"/>
      </w:tblPr>
      <w:tblGrid>
        <w:gridCol w:w="3552"/>
        <w:gridCol w:w="3552"/>
        <w:gridCol w:w="3552"/>
      </w:tblGrid>
      <w:tr>
        <w:trPr>
          <w:tblHeader w:val="true"/>
          <w:cantSplit/>
        </w:trPr>
        <w:tc>
          <w:tcPr>
            <w:tcW w:type="dxa" w:w="4536"/>
            <w:vAlign w:val="center"/>
            <w:tcMar>
              <w:top w:w="35" w:type="dxa"/>
              <w:start w:w="55" w:type="dxa"/>
              <w:bottom w:w="35" w:type="dxa"/>
              <w:end w:w="55" w:type="dxa"/>
            </w:tcMar>
            <w:shd w:fill="365F91"/>
          </w:tcPr>
          <w:p>
            <w:pPr>
              <w:spacing w:after="0" w:before="0" w:line="221" w:lineRule="auto"/>
            </w:pPr>
            <w:r>
              <w:rPr>
                <w:b/>
                <w:color w:val="FFFFFF"/>
                <w:sz w:val="14"/>
              </w:rPr>
            </w:r>
            <w:r>
              <w:rPr>
                <w:rFonts w:ascii="Arial" w:hAnsi="Arial" w:eastAsia="Arial"/>
                <w:b/>
                <w:color w:val="FFFFFF"/>
                <w:sz w:val="14"/>
              </w:rPr>
              <w:t>Destination</w:t>
            </w:r>
          </w:p>
        </w:tc>
        <w:tc>
          <w:tcPr>
            <w:tcW w:type="dxa" w:w="2232"/>
            <w:vAlign w:val="center"/>
            <w:tcMar>
              <w:top w:w="35" w:type="dxa"/>
              <w:start w:w="55" w:type="dxa"/>
              <w:bottom w:w="35" w:type="dxa"/>
              <w:end w:w="55" w:type="dxa"/>
            </w:tcMar>
            <w:shd w:fill="365F91"/>
          </w:tcPr>
          <w:p>
            <w:pPr>
              <w:spacing w:after="0" w:before="0" w:line="221" w:lineRule="auto"/>
            </w:pPr>
            <w:r>
              <w:rPr>
                <w:b/>
                <w:color w:val="FFFFFF"/>
                <w:sz w:val="14"/>
              </w:rPr>
            </w:r>
            <w:r>
              <w:rPr>
                <w:rFonts w:ascii="Arial" w:hAnsi="Arial" w:eastAsia="Arial"/>
                <w:b/>
                <w:color w:val="FFFFFF"/>
                <w:sz w:val="14"/>
              </w:rPr>
              <w:t>Corrected standard kg</w:t>
            </w:r>
          </w:p>
        </w:tc>
        <w:tc>
          <w:tcPr>
            <w:tcW w:type="dxa" w:w="3096"/>
            <w:vAlign w:val="center"/>
            <w:tcMar>
              <w:top w:w="35" w:type="dxa"/>
              <w:start w:w="55" w:type="dxa"/>
              <w:bottom w:w="35" w:type="dxa"/>
              <w:end w:w="55" w:type="dxa"/>
            </w:tcMar>
            <w:shd w:fill="365F91"/>
          </w:tcPr>
          <w:p>
            <w:pPr>
              <w:spacing w:after="0" w:before="0" w:line="221" w:lineRule="auto"/>
            </w:pPr>
            <w:r>
              <w:rPr>
                <w:b/>
                <w:color w:val="FFFFFF"/>
                <w:sz w:val="14"/>
              </w:rPr>
            </w:r>
            <w:r>
              <w:rPr>
                <w:rFonts w:ascii="Arial" w:hAnsi="Arial" w:eastAsia="Arial"/>
                <w:b/>
                <w:color w:val="FFFFFF"/>
                <w:sz w:val="14"/>
              </w:rPr>
              <w:t>Declared value (USD)</w:t>
            </w:r>
          </w:p>
        </w:tc>
      </w:tr>
      <w:tr>
        <w:trPr>
          <w:cantSplit/>
        </w:trPr>
        <w:tc>
          <w:tcPr>
            <w:tcW w:type="dxa" w:w="3552"/>
            <w:vAlign w:val="center"/>
            <w:tcMar>
              <w:top w:w="35" w:type="dxa"/>
              <w:start w:w="55" w:type="dxa"/>
              <w:bottom w:w="35" w:type="dxa"/>
              <w:end w:w="55" w:type="dxa"/>
            </w:tcMar>
          </w:tcPr>
          <w:p>
            <w:pPr>
              <w:spacing w:after="0" w:before="0" w:line="221" w:lineRule="auto"/>
            </w:pPr>
            <w:r/>
            <w:r>
              <w:rPr>
                <w:rFonts w:ascii="Arial" w:hAnsi="Arial" w:eastAsia="Arial"/>
                <w:b w:val="0"/>
                <w:sz w:val="14"/>
              </w:rPr>
              <w:t>Foxmere Intake</w:t>
            </w:r>
          </w:p>
        </w:tc>
        <w:tc>
          <w:tcPr>
            <w:tcW w:type="dxa" w:w="3552"/>
            <w:vAlign w:val="center"/>
            <w:tcMar>
              <w:top w:w="35" w:type="dxa"/>
              <w:start w:w="55" w:type="dxa"/>
              <w:bottom w:w="35" w:type="dxa"/>
              <w:end w:w="55" w:type="dxa"/>
            </w:tcMar>
          </w:tcPr>
          <w:p>
            <w:pPr>
              <w:spacing w:after="0" w:before="0" w:line="221" w:lineRule="auto"/>
              <w:jc w:val="right"/>
            </w:pPr>
            <w:r/>
            <w:r>
              <w:rPr>
                <w:rFonts w:ascii="Arial" w:hAnsi="Arial" w:eastAsia="Arial"/>
                <w:b w:val="0"/>
                <w:sz w:val="14"/>
              </w:rPr>
              <w:t>7,450</w:t>
            </w:r>
          </w:p>
        </w:tc>
        <w:tc>
          <w:tcPr>
            <w:tcW w:type="dxa" w:w="3552"/>
            <w:vAlign w:val="center"/>
            <w:tcMar>
              <w:top w:w="35" w:type="dxa"/>
              <w:start w:w="55" w:type="dxa"/>
              <w:bottom w:w="35" w:type="dxa"/>
              <w:end w:w="55" w:type="dxa"/>
            </w:tcMar>
          </w:tcPr>
          <w:p>
            <w:pPr>
              <w:spacing w:after="0" w:before="0" w:line="221" w:lineRule="auto"/>
              <w:jc w:val="right"/>
            </w:pPr>
            <w:r/>
            <w:r>
              <w:rPr>
                <w:rFonts w:ascii="Arial" w:hAnsi="Arial" w:eastAsia="Arial"/>
                <w:b w:val="0"/>
                <w:sz w:val="14"/>
              </w:rPr>
              <w:t>$53,700</w:t>
            </w:r>
          </w:p>
        </w:tc>
      </w:tr>
      <w:tr>
        <w:trPr>
          <w:cantSplit/>
        </w:trPr>
        <w:tc>
          <w:tcPr>
            <w:tcW w:type="dxa" w:w="3552"/>
            <w:vAlign w:val="center"/>
            <w:tcMar>
              <w:top w:w="35" w:type="dxa"/>
              <w:start w:w="55" w:type="dxa"/>
              <w:bottom w:w="35" w:type="dxa"/>
              <w:end w:w="55" w:type="dxa"/>
            </w:tcMar>
            <w:shd w:fill="F8FBFE"/>
          </w:tcPr>
          <w:p>
            <w:pPr>
              <w:spacing w:after="0" w:before="0" w:line="221" w:lineRule="auto"/>
            </w:pPr>
            <w:r/>
            <w:r>
              <w:rPr>
                <w:rFonts w:ascii="Arial" w:hAnsi="Arial" w:eastAsia="Arial"/>
                <w:b w:val="0"/>
                <w:sz w:val="14"/>
              </w:rPr>
              <w:t>Brambleford Crossdock</w:t>
            </w:r>
          </w:p>
        </w:tc>
        <w:tc>
          <w:tcPr>
            <w:tcW w:type="dxa" w:w="3552"/>
            <w:vAlign w:val="center"/>
            <w:tcMar>
              <w:top w:w="35" w:type="dxa"/>
              <w:start w:w="55" w:type="dxa"/>
              <w:bottom w:w="35" w:type="dxa"/>
              <w:end w:w="55" w:type="dxa"/>
            </w:tcMar>
            <w:shd w:fill="F8FBFE"/>
          </w:tcPr>
          <w:p>
            <w:pPr>
              <w:spacing w:after="0" w:before="0" w:line="221" w:lineRule="auto"/>
              <w:jc w:val="right"/>
            </w:pPr>
            <w:r/>
            <w:r>
              <w:rPr>
                <w:rFonts w:ascii="Arial" w:hAnsi="Arial" w:eastAsia="Arial"/>
                <w:b w:val="0"/>
                <w:sz w:val="14"/>
              </w:rPr>
              <w:t>10,300</w:t>
            </w:r>
          </w:p>
        </w:tc>
        <w:tc>
          <w:tcPr>
            <w:tcW w:type="dxa" w:w="3552"/>
            <w:vAlign w:val="center"/>
            <w:tcMar>
              <w:top w:w="35" w:type="dxa"/>
              <w:start w:w="55" w:type="dxa"/>
              <w:bottom w:w="35" w:type="dxa"/>
              <w:end w:w="55" w:type="dxa"/>
            </w:tcMar>
            <w:shd w:fill="F8FBFE"/>
          </w:tcPr>
          <w:p>
            <w:pPr>
              <w:spacing w:after="0" w:before="0" w:line="221" w:lineRule="auto"/>
              <w:jc w:val="right"/>
            </w:pPr>
            <w:r/>
            <w:r>
              <w:rPr>
                <w:rFonts w:ascii="Arial" w:hAnsi="Arial" w:eastAsia="Arial"/>
                <w:b w:val="0"/>
                <w:sz w:val="14"/>
              </w:rPr>
              <w:t>$73,390</w:t>
            </w:r>
          </w:p>
        </w:tc>
      </w:tr>
      <w:tr>
        <w:trPr>
          <w:cantSplit/>
        </w:trPr>
        <w:tc>
          <w:tcPr>
            <w:tcW w:type="dxa" w:w="3552"/>
            <w:vAlign w:val="center"/>
            <w:tcMar>
              <w:top w:w="35" w:type="dxa"/>
              <w:start w:w="55" w:type="dxa"/>
              <w:bottom w:w="35" w:type="dxa"/>
              <w:end w:w="55" w:type="dxa"/>
            </w:tcMar>
          </w:tcPr>
          <w:p>
            <w:pPr>
              <w:spacing w:after="0" w:before="0" w:line="221" w:lineRule="auto"/>
            </w:pPr>
            <w:r/>
            <w:r>
              <w:rPr>
                <w:rFonts w:ascii="Arial" w:hAnsi="Arial" w:eastAsia="Arial"/>
                <w:b w:val="0"/>
                <w:sz w:val="14"/>
              </w:rPr>
              <w:t>Hallowmere Yard</w:t>
            </w:r>
          </w:p>
        </w:tc>
        <w:tc>
          <w:tcPr>
            <w:tcW w:type="dxa" w:w="3552"/>
            <w:vAlign w:val="center"/>
            <w:tcMar>
              <w:top w:w="35" w:type="dxa"/>
              <w:start w:w="55" w:type="dxa"/>
              <w:bottom w:w="35" w:type="dxa"/>
              <w:end w:w="55" w:type="dxa"/>
            </w:tcMar>
          </w:tcPr>
          <w:p>
            <w:pPr>
              <w:spacing w:after="0" w:before="0" w:line="221" w:lineRule="auto"/>
              <w:jc w:val="right"/>
            </w:pPr>
            <w:r/>
            <w:r>
              <w:rPr>
                <w:rFonts w:ascii="Arial" w:hAnsi="Arial" w:eastAsia="Arial"/>
                <w:b w:val="0"/>
                <w:sz w:val="14"/>
              </w:rPr>
              <w:t>6,004</w:t>
            </w:r>
          </w:p>
        </w:tc>
        <w:tc>
          <w:tcPr>
            <w:tcW w:type="dxa" w:w="3552"/>
            <w:vAlign w:val="center"/>
            <w:tcMar>
              <w:top w:w="35" w:type="dxa"/>
              <w:start w:w="55" w:type="dxa"/>
              <w:bottom w:w="35" w:type="dxa"/>
              <w:end w:w="55" w:type="dxa"/>
            </w:tcMar>
          </w:tcPr>
          <w:p>
            <w:pPr>
              <w:spacing w:after="0" w:before="0" w:line="221" w:lineRule="auto"/>
              <w:jc w:val="right"/>
            </w:pPr>
            <w:r/>
            <w:r>
              <w:rPr>
                <w:rFonts w:ascii="Arial" w:hAnsi="Arial" w:eastAsia="Arial"/>
                <w:b w:val="0"/>
                <w:sz w:val="14"/>
              </w:rPr>
              <w:t>$48,220</w:t>
            </w:r>
          </w:p>
        </w:tc>
      </w:tr>
      <w:tr>
        <w:trPr>
          <w:cantSplit/>
        </w:trPr>
        <w:tc>
          <w:tcPr>
            <w:tcW w:type="dxa" w:w="3552"/>
            <w:vAlign w:val="center"/>
            <w:tcMar>
              <w:top w:w="35" w:type="dxa"/>
              <w:start w:w="55" w:type="dxa"/>
              <w:bottom w:w="35" w:type="dxa"/>
              <w:end w:w="55" w:type="dxa"/>
            </w:tcMar>
            <w:shd w:fill="F8FBFE"/>
          </w:tcPr>
          <w:p>
            <w:pPr>
              <w:spacing w:after="0" w:before="0" w:line="221" w:lineRule="auto"/>
            </w:pPr>
            <w:r/>
            <w:r>
              <w:rPr>
                <w:rFonts w:ascii="Arial" w:hAnsi="Arial" w:eastAsia="Arial"/>
                <w:b w:val="0"/>
                <w:sz w:val="14"/>
              </w:rPr>
              <w:t>Larkspur Terminal</w:t>
            </w:r>
          </w:p>
        </w:tc>
        <w:tc>
          <w:tcPr>
            <w:tcW w:type="dxa" w:w="3552"/>
            <w:vAlign w:val="center"/>
            <w:tcMar>
              <w:top w:w="35" w:type="dxa"/>
              <w:start w:w="55" w:type="dxa"/>
              <w:bottom w:w="35" w:type="dxa"/>
              <w:end w:w="55" w:type="dxa"/>
            </w:tcMar>
            <w:shd w:fill="F8FBFE"/>
          </w:tcPr>
          <w:p>
            <w:pPr>
              <w:spacing w:after="0" w:before="0" w:line="221" w:lineRule="auto"/>
              <w:jc w:val="right"/>
            </w:pPr>
            <w:r/>
            <w:r>
              <w:rPr>
                <w:rFonts w:ascii="Arial" w:hAnsi="Arial" w:eastAsia="Arial"/>
                <w:b w:val="0"/>
                <w:sz w:val="14"/>
              </w:rPr>
              <w:t>1,680</w:t>
            </w:r>
          </w:p>
        </w:tc>
        <w:tc>
          <w:tcPr>
            <w:tcW w:type="dxa" w:w="3552"/>
            <w:vAlign w:val="center"/>
            <w:tcMar>
              <w:top w:w="35" w:type="dxa"/>
              <w:start w:w="55" w:type="dxa"/>
              <w:bottom w:w="35" w:type="dxa"/>
              <w:end w:w="55" w:type="dxa"/>
            </w:tcMar>
            <w:shd w:fill="F8FBFE"/>
          </w:tcPr>
          <w:p>
            <w:pPr>
              <w:spacing w:after="0" w:before="0" w:line="221" w:lineRule="auto"/>
              <w:jc w:val="right"/>
            </w:pPr>
            <w:r/>
            <w:r>
              <w:rPr>
                <w:rFonts w:ascii="Arial" w:hAnsi="Arial" w:eastAsia="Arial"/>
                <w:b w:val="0"/>
                <w:sz w:val="14"/>
              </w:rPr>
              <w:t>$21,840</w:t>
            </w:r>
          </w:p>
        </w:tc>
      </w:tr>
      <w:tr>
        <w:trPr>
          <w:cantSplit/>
        </w:trPr>
        <w:tc>
          <w:tcPr>
            <w:tcW w:type="dxa" w:w="3552"/>
            <w:vAlign w:val="center"/>
            <w:tcMar>
              <w:top w:w="35" w:type="dxa"/>
              <w:start w:w="55" w:type="dxa"/>
              <w:bottom w:w="35" w:type="dxa"/>
              <w:end w:w="55" w:type="dxa"/>
            </w:tcMar>
          </w:tcPr>
          <w:p>
            <w:pPr>
              <w:spacing w:after="0" w:before="0" w:line="221" w:lineRule="auto"/>
            </w:pPr>
            <w:r/>
            <w:r>
              <w:rPr>
                <w:rFonts w:ascii="Arial" w:hAnsi="Arial" w:eastAsia="Arial"/>
                <w:b w:val="0"/>
                <w:sz w:val="14"/>
              </w:rPr>
              <w:t>Merefield Depot</w:t>
            </w:r>
          </w:p>
        </w:tc>
        <w:tc>
          <w:tcPr>
            <w:tcW w:type="dxa" w:w="3552"/>
            <w:vAlign w:val="center"/>
            <w:tcMar>
              <w:top w:w="35" w:type="dxa"/>
              <w:start w:w="55" w:type="dxa"/>
              <w:bottom w:w="35" w:type="dxa"/>
              <w:end w:w="55" w:type="dxa"/>
            </w:tcMar>
          </w:tcPr>
          <w:p>
            <w:pPr>
              <w:spacing w:after="0" w:before="0" w:line="221" w:lineRule="auto"/>
              <w:jc w:val="right"/>
            </w:pPr>
            <w:r/>
            <w:r>
              <w:rPr>
                <w:rFonts w:ascii="Arial" w:hAnsi="Arial" w:eastAsia="Arial"/>
                <w:b w:val="0"/>
                <w:sz w:val="14"/>
              </w:rPr>
              <w:t>820</w:t>
            </w:r>
          </w:p>
        </w:tc>
        <w:tc>
          <w:tcPr>
            <w:tcW w:type="dxa" w:w="3552"/>
            <w:vAlign w:val="center"/>
            <w:tcMar>
              <w:top w:w="35" w:type="dxa"/>
              <w:start w:w="55" w:type="dxa"/>
              <w:bottom w:w="35" w:type="dxa"/>
              <w:end w:w="55" w:type="dxa"/>
            </w:tcMar>
          </w:tcPr>
          <w:p>
            <w:pPr>
              <w:spacing w:after="0" w:before="0" w:line="221" w:lineRule="auto"/>
              <w:jc w:val="right"/>
            </w:pPr>
            <w:r/>
            <w:r>
              <w:rPr>
                <w:rFonts w:ascii="Arial" w:hAnsi="Arial" w:eastAsia="Arial"/>
                <w:b w:val="0"/>
                <w:sz w:val="14"/>
              </w:rPr>
              <w:t>$6,560</w:t>
            </w:r>
          </w:p>
        </w:tc>
      </w:tr>
    </w:tbl>
    <w:p>
      <w:pPr>
        <w:spacing w:before="100" w:after="40"/>
      </w:pPr>
      <w:r>
        <w:rPr>
          <w:rFonts w:ascii="Arial" w:hAnsi="Arial" w:eastAsia="Arial"/>
          <w:b/>
          <w:color w:val="17365D"/>
          <w:sz w:val="20"/>
        </w:rPr>
        <w:t>Material change record</w:t>
      </w:r>
    </w:p>
    <w:p>
      <w:pPr>
        <w:spacing w:after="40" w:line="235" w:lineRule="auto"/>
      </w:pPr>
      <w:r>
        <w:rPr>
          <w:rFonts w:ascii="Arial" w:hAnsi="Arial" w:eastAsia="Arial"/>
          <w:sz w:val="16"/>
        </w:rPr>
        <w:t>The table compares each changed retained record with the immediately preceding version in the source selection sort. Quantity figures are normalized to standard kg; declared values are USD.</w:t>
      </w:r>
    </w:p>
    <w:tbl>
      <w:tblPr>
        <w:tblStyle w:val="TableGrid"/>
        <w:tblW w:type="auto" w:w="0"/>
        <w:tblLayout w:type="fixed"/>
        <w:tblLook w:firstColumn="1" w:firstRow="1" w:lastColumn="0" w:lastRow="0" w:noHBand="0" w:noVBand="1" w:val="04A0"/>
      </w:tblPr>
      <w:tblGrid>
        <w:gridCol w:w="1776"/>
        <w:gridCol w:w="1776"/>
        <w:gridCol w:w="1776"/>
        <w:gridCol w:w="1776"/>
        <w:gridCol w:w="1776"/>
        <w:gridCol w:w="1776"/>
      </w:tblGrid>
      <w:tr>
        <w:trPr>
          <w:tblHeader w:val="true"/>
          <w:cantSplit/>
        </w:trPr>
        <w:tc>
          <w:tcPr>
            <w:tcW w:type="dxa" w:w="864"/>
            <w:vAlign w:val="center"/>
            <w:tcMar>
              <w:top w:w="35" w:type="dxa"/>
              <w:start w:w="55" w:type="dxa"/>
              <w:bottom w:w="35" w:type="dxa"/>
              <w:end w:w="55" w:type="dxa"/>
            </w:tcMar>
            <w:shd w:fill="365F91"/>
          </w:tcPr>
          <w:p>
            <w:pPr>
              <w:spacing w:after="0" w:before="0" w:line="221" w:lineRule="auto"/>
            </w:pPr>
            <w:r>
              <w:rPr>
                <w:b/>
                <w:color w:val="FFFFFF"/>
                <w:sz w:val="13"/>
              </w:rPr>
            </w:r>
            <w:r>
              <w:rPr>
                <w:rFonts w:ascii="Arial" w:hAnsi="Arial" w:eastAsia="Arial"/>
                <w:b/>
                <w:color w:val="FFFFFF"/>
                <w:sz w:val="13"/>
              </w:rPr>
              <w:t>Key</w:t>
            </w:r>
          </w:p>
        </w:tc>
        <w:tc>
          <w:tcPr>
            <w:tcW w:type="dxa" w:w="1354"/>
            <w:vAlign w:val="center"/>
            <w:tcMar>
              <w:top w:w="35" w:type="dxa"/>
              <w:start w:w="55" w:type="dxa"/>
              <w:bottom w:w="35" w:type="dxa"/>
              <w:end w:w="55" w:type="dxa"/>
            </w:tcMar>
            <w:shd w:fill="365F91"/>
          </w:tcPr>
          <w:p>
            <w:pPr>
              <w:spacing w:after="0" w:before="0" w:line="221" w:lineRule="auto"/>
            </w:pPr>
            <w:r>
              <w:rPr>
                <w:b/>
                <w:color w:val="FFFFFF"/>
                <w:sz w:val="13"/>
              </w:rPr>
            </w:r>
            <w:r>
              <w:rPr>
                <w:rFonts w:ascii="Arial" w:hAnsi="Arial" w:eastAsia="Arial"/>
                <w:b/>
                <w:color w:val="FFFFFF"/>
                <w:sz w:val="13"/>
              </w:rPr>
              <w:t>Prior -&gt; retained</w:t>
            </w:r>
          </w:p>
        </w:tc>
        <w:tc>
          <w:tcPr>
            <w:tcW w:type="dxa" w:w="1613"/>
            <w:vAlign w:val="center"/>
            <w:tcMar>
              <w:top w:w="35" w:type="dxa"/>
              <w:start w:w="55" w:type="dxa"/>
              <w:bottom w:w="35" w:type="dxa"/>
              <w:end w:w="55" w:type="dxa"/>
            </w:tcMar>
            <w:shd w:fill="365F91"/>
          </w:tcPr>
          <w:p>
            <w:pPr>
              <w:spacing w:after="0" w:before="0" w:line="221" w:lineRule="auto"/>
            </w:pPr>
            <w:r>
              <w:rPr>
                <w:b/>
                <w:color w:val="FFFFFF"/>
                <w:sz w:val="13"/>
              </w:rPr>
            </w:r>
            <w:r>
              <w:rPr>
                <w:rFonts w:ascii="Arial" w:hAnsi="Arial" w:eastAsia="Arial"/>
                <w:b/>
                <w:color w:val="FFFFFF"/>
                <w:sz w:val="13"/>
              </w:rPr>
              <w:t>Before kg / USD</w:t>
            </w:r>
          </w:p>
        </w:tc>
        <w:tc>
          <w:tcPr>
            <w:tcW w:type="dxa" w:w="1613"/>
            <w:vAlign w:val="center"/>
            <w:tcMar>
              <w:top w:w="35" w:type="dxa"/>
              <w:start w:w="55" w:type="dxa"/>
              <w:bottom w:w="35" w:type="dxa"/>
              <w:end w:w="55" w:type="dxa"/>
            </w:tcMar>
            <w:shd w:fill="365F91"/>
          </w:tcPr>
          <w:p>
            <w:pPr>
              <w:spacing w:after="0" w:before="0" w:line="221" w:lineRule="auto"/>
            </w:pPr>
            <w:r>
              <w:rPr>
                <w:b/>
                <w:color w:val="FFFFFF"/>
                <w:sz w:val="13"/>
              </w:rPr>
            </w:r>
            <w:r>
              <w:rPr>
                <w:rFonts w:ascii="Arial" w:hAnsi="Arial" w:eastAsia="Arial"/>
                <w:b/>
                <w:color w:val="FFFFFF"/>
                <w:sz w:val="13"/>
              </w:rPr>
              <w:t>After kg / USD</w:t>
            </w:r>
          </w:p>
        </w:tc>
        <w:tc>
          <w:tcPr>
            <w:tcW w:type="dxa" w:w="1368"/>
            <w:vAlign w:val="center"/>
            <w:tcMar>
              <w:top w:w="35" w:type="dxa"/>
              <w:start w:w="55" w:type="dxa"/>
              <w:bottom w:w="35" w:type="dxa"/>
              <w:end w:w="55" w:type="dxa"/>
            </w:tcMar>
            <w:shd w:fill="365F91"/>
          </w:tcPr>
          <w:p>
            <w:pPr>
              <w:spacing w:after="0" w:before="0" w:line="221" w:lineRule="auto"/>
            </w:pPr>
            <w:r>
              <w:rPr>
                <w:b/>
                <w:color w:val="FFFFFF"/>
                <w:sz w:val="13"/>
              </w:rPr>
            </w:r>
            <w:r>
              <w:rPr>
                <w:rFonts w:ascii="Arial" w:hAnsi="Arial" w:eastAsia="Arial"/>
                <w:b/>
                <w:color w:val="FFFFFF"/>
                <w:sz w:val="13"/>
              </w:rPr>
              <w:t>Delta kg / USD</w:t>
            </w:r>
          </w:p>
        </w:tc>
        <w:tc>
          <w:tcPr>
            <w:tcW w:type="dxa" w:w="3125"/>
            <w:vAlign w:val="center"/>
            <w:tcMar>
              <w:top w:w="35" w:type="dxa"/>
              <w:start w:w="55" w:type="dxa"/>
              <w:bottom w:w="35" w:type="dxa"/>
              <w:end w:w="55" w:type="dxa"/>
            </w:tcMar>
            <w:shd w:fill="365F91"/>
          </w:tcPr>
          <w:p>
            <w:pPr>
              <w:spacing w:after="0" w:before="0" w:line="221" w:lineRule="auto"/>
            </w:pPr>
            <w:r>
              <w:rPr>
                <w:b/>
                <w:color w:val="FFFFFF"/>
                <w:sz w:val="13"/>
              </w:rPr>
            </w:r>
            <w:r>
              <w:rPr>
                <w:rFonts w:ascii="Arial" w:hAnsi="Arial" w:eastAsia="Arial"/>
                <w:b/>
                <w:color w:val="FFFFFF"/>
                <w:sz w:val="13"/>
              </w:rPr>
              <w:t>Source correction reason</w:t>
            </w:r>
          </w:p>
        </w:tc>
      </w:tr>
      <w:tr>
        <w:trPr>
          <w:cantSplit/>
        </w:trPr>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KST-041</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K041-R1 -&gt; K041-R2</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3,125 / $18,750</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2,950 / $17,700</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-175 / -$1,050</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Carrier count amended after duplicate pallet scan.</w:t>
            </w:r>
          </w:p>
        </w:tc>
      </w:tr>
      <w:tr>
        <w:trPr>
          <w:cantSplit/>
        </w:trPr>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KST-043</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K043-R1 -&gt; K043-R2</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3,800 / $28,500</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4,200 / $31,500</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+400 / +$3,000</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Weighbridge ticket replaced provisional load estimate.</w:t>
            </w:r>
          </w:p>
        </w:tc>
      </w:tr>
      <w:tr>
        <w:trPr>
          <w:cantSplit/>
        </w:trPr>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KST-044</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K044-R1 -&gt; K044-R2</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19,000 / $13,300</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19,000 / $13,300 (Void)</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0 / $0</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Duplicate dispatch created during manifest retry.</w:t>
            </w:r>
          </w:p>
        </w:tc>
      </w:tr>
      <w:tr>
        <w:trPr>
          <w:cantSplit/>
        </w:trPr>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KST-046</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K046-R1 -&gt; K046-R2</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2,200 / $17,600</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2,000 / $16,000 (Not authorized)</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-200 / -$1,600</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Authorization code removed after counterparty reference mismatch.</w:t>
            </w:r>
          </w:p>
        </w:tc>
      </w:tr>
      <w:tr>
        <w:trPr>
          <w:cantSplit/>
        </w:trPr>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KST-048</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K048-R1 -&gt; K048-R2</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1,968 / $18,216</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1,804 / $16,720</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-164 / -$1,496</w:t>
            </w:r>
          </w:p>
        </w:tc>
        <w:tc>
          <w:tcPr>
            <w:tcW w:type="dxa" w:w="1776"/>
            <w:vAlign w:val="center"/>
            <w:tcMar>
              <w:top w:w="35" w:type="dxa"/>
              <w:start w:w="55" w:type="dxa"/>
              <w:bottom w:w="35" w:type="dxa"/>
              <w:end w:w="55" w:type="dxa"/>
            </w:tcMar>
          </w:tcPr>
          <w:p>
            <w:pPr>
              <w:spacing w:after="0" w:before="0" w:line="221" w:lineRule="auto"/>
            </w:pPr>
            <w:r/>
            <w:r>
              <w:rPr>
                <w:rFonts w:ascii="Arial" w:hAnsi="Arial" w:eastAsia="Arial"/>
                <w:b w:val="0"/>
                <w:sz w:val="12"/>
              </w:rPr>
              <w:t>Moisture-adjusted volume transcribed from final receiving ticket.</w:t>
            </w:r>
          </w:p>
        </w:tc>
      </w:tr>
      <w:tr>
        <w:trPr>
          <w:cantSplit/>
        </w:trPr>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KST-050</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K050-R2a -&gt; K050-R2b</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800 / $6,400</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820 / $6,560</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+20 / +$160</w:t>
            </w:r>
          </w:p>
        </w:tc>
        <w:tc>
          <w:tcPr>
            <w:tcW w:type="dxa" w:w="1776"/>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Final carton count supersedes preliminary dock tally.</w:t>
            </w:r>
          </w:p>
        </w:tc>
      </w:tr>
    </w:tbl>
    <w:p>
      <w:pPr>
        <w:spacing w:before="100" w:after="40"/>
      </w:pPr>
      <w:r>
        <w:rPr>
          <w:rFonts w:ascii="Arial" w:hAnsi="Arial" w:eastAsia="Arial"/>
          <w:b/>
          <w:color w:val="17365D"/>
          <w:sz w:val="20"/>
        </w:rPr>
        <w:t>Verification and separated status interpretation</w:t>
      </w:r>
    </w:p>
    <w:p>
      <w:pPr>
        <w:spacing w:after="40" w:line="235" w:lineRule="auto"/>
      </w:pPr>
      <w:r>
        <w:rPr>
          <w:rFonts w:ascii="Arial" w:hAnsi="Arial" w:eastAsia="Arial"/>
          <w:sz w:val="17"/>
        </w:rPr>
        <w:t>Snapshot evidence: the verification register covers every eligible retained shipment. Seven required records are Present and have the outcome Verified. For KST-045, the required Signed destination receipt is Absent; its exact outcome is Required record absent - verification unresolved. The other evidence fields do not turn that absence into a verified result.</w:t>
      </w:r>
    </w:p>
    <w:p>
      <w:pPr>
        <w:spacing w:after="40" w:line="235" w:lineRule="auto"/>
      </w:pPr>
      <w:r>
        <w:rPr>
          <w:rFonts w:ascii="Arial" w:hAnsi="Arial" w:eastAsia="Arial"/>
          <w:sz w:val="17"/>
        </w:rPr>
        <w:t>Analyst status call: the snapshot keeps legal usability, editorial review, and verification independent. KST-045 is Authorized and Legally usable, but Editorial review pending and Required record absent - verification unresolved. Its 1,680 standard kg and $21,840 remain in the authorized corrected baseline because the population rule tests Active and Authorized only. It does not meet the source's cleared convention, so an unqualified 'cleared' label is not supportable.</w:t>
      </w:r>
    </w:p>
    <w:p>
      <w:pPr>
        <w:spacing w:before="100" w:after="40"/>
      </w:pPr>
      <w:r>
        <w:rPr>
          <w:rFonts w:ascii="Arial" w:hAnsi="Arial" w:eastAsia="Arial"/>
          <w:b/>
          <w:color w:val="17365D"/>
          <w:sz w:val="20"/>
        </w:rPr>
        <w:t>Scenario outcomes and source-defined handoff</w:t>
      </w:r>
    </w:p>
    <w:p>
      <w:pPr>
        <w:spacing w:after="40" w:line="235" w:lineRule="auto"/>
      </w:pPr>
      <w:r>
        <w:rPr>
          <w:rFonts w:ascii="Arial" w:hAnsi="Arial" w:eastAsia="Arial"/>
          <w:sz w:val="16"/>
        </w:rPr>
        <w:t>Both source-defined branches retain the corrected baseline; the snapshot supplies no figure change.</w:t>
      </w:r>
    </w:p>
    <w:tbl>
      <w:tblPr>
        <w:tblStyle w:val="TableGrid"/>
        <w:tblW w:type="auto" w:w="0"/>
        <w:tblLayout w:type="fixed"/>
        <w:tblLook w:firstColumn="1" w:firstRow="1" w:lastColumn="0" w:lastRow="0" w:noHBand="0" w:noVBand="1" w:val="04A0"/>
      </w:tblPr>
      <w:tblGrid>
        <w:gridCol w:w="2131"/>
        <w:gridCol w:w="2131"/>
        <w:gridCol w:w="2131"/>
        <w:gridCol w:w="2131"/>
        <w:gridCol w:w="2131"/>
      </w:tblGrid>
      <w:tr>
        <w:trPr>
          <w:tblHeader w:val="true"/>
          <w:cantSplit/>
        </w:trPr>
        <w:tc>
          <w:tcPr>
            <w:tcW w:type="dxa" w:w="2275"/>
            <w:vAlign w:val="center"/>
            <w:tcMar>
              <w:top w:w="35" w:type="dxa"/>
              <w:start w:w="55" w:type="dxa"/>
              <w:bottom w:w="35" w:type="dxa"/>
              <w:end w:w="55" w:type="dxa"/>
            </w:tcMar>
            <w:shd w:fill="365F91"/>
          </w:tcPr>
          <w:p>
            <w:pPr>
              <w:spacing w:after="0" w:before="0" w:line="221" w:lineRule="auto"/>
            </w:pPr>
            <w:r>
              <w:rPr>
                <w:b/>
                <w:color w:val="FFFFFF"/>
                <w:sz w:val="12"/>
              </w:rPr>
            </w:r>
            <w:r>
              <w:rPr>
                <w:rFonts w:ascii="Arial" w:hAnsi="Arial" w:eastAsia="Arial"/>
                <w:b/>
                <w:color w:val="FFFFFF"/>
                <w:sz w:val="12"/>
              </w:rPr>
              <w:t>Scenario / assumption</w:t>
            </w:r>
          </w:p>
        </w:tc>
        <w:tc>
          <w:tcPr>
            <w:tcW w:type="dxa" w:w="2650"/>
            <w:vAlign w:val="center"/>
            <w:tcMar>
              <w:top w:w="35" w:type="dxa"/>
              <w:start w:w="55" w:type="dxa"/>
              <w:bottom w:w="35" w:type="dxa"/>
              <w:end w:w="55" w:type="dxa"/>
            </w:tcMar>
            <w:shd w:fill="365F91"/>
          </w:tcPr>
          <w:p>
            <w:pPr>
              <w:spacing w:after="0" w:before="0" w:line="221" w:lineRule="auto"/>
            </w:pPr>
            <w:r>
              <w:rPr>
                <w:b/>
                <w:color w:val="FFFFFF"/>
                <w:sz w:val="12"/>
              </w:rPr>
            </w:r>
            <w:r>
              <w:rPr>
                <w:rFonts w:ascii="Arial" w:hAnsi="Arial" w:eastAsia="Arial"/>
                <w:b/>
                <w:color w:val="FFFFFF"/>
                <w:sz w:val="12"/>
              </w:rPr>
              <w:t>Status consequence</w:t>
            </w:r>
          </w:p>
        </w:tc>
        <w:tc>
          <w:tcPr>
            <w:tcW w:type="dxa" w:w="1483"/>
            <w:vAlign w:val="center"/>
            <w:tcMar>
              <w:top w:w="35" w:type="dxa"/>
              <w:start w:w="55" w:type="dxa"/>
              <w:bottom w:w="35" w:type="dxa"/>
              <w:end w:w="55" w:type="dxa"/>
            </w:tcMar>
            <w:shd w:fill="365F91"/>
          </w:tcPr>
          <w:p>
            <w:pPr>
              <w:spacing w:after="0" w:before="0" w:line="221" w:lineRule="auto"/>
            </w:pPr>
            <w:r>
              <w:rPr>
                <w:b/>
                <w:color w:val="FFFFFF"/>
                <w:sz w:val="12"/>
              </w:rPr>
            </w:r>
            <w:r>
              <w:rPr>
                <w:rFonts w:ascii="Arial" w:hAnsi="Arial" w:eastAsia="Arial"/>
                <w:b/>
                <w:color w:val="FFFFFF"/>
                <w:sz w:val="12"/>
              </w:rPr>
              <w:t>KST-045 qty / USD</w:t>
            </w:r>
          </w:p>
        </w:tc>
        <w:tc>
          <w:tcPr>
            <w:tcW w:type="dxa" w:w="1483"/>
            <w:vAlign w:val="center"/>
            <w:tcMar>
              <w:top w:w="35" w:type="dxa"/>
              <w:start w:w="55" w:type="dxa"/>
              <w:bottom w:w="35" w:type="dxa"/>
              <w:end w:w="55" w:type="dxa"/>
            </w:tcMar>
            <w:shd w:fill="365F91"/>
          </w:tcPr>
          <w:p>
            <w:pPr>
              <w:spacing w:after="0" w:before="0" w:line="221" w:lineRule="auto"/>
            </w:pPr>
            <w:r>
              <w:rPr>
                <w:b/>
                <w:color w:val="FFFFFF"/>
                <w:sz w:val="12"/>
              </w:rPr>
            </w:r>
            <w:r>
              <w:rPr>
                <w:rFonts w:ascii="Arial" w:hAnsi="Arial" w:eastAsia="Arial"/>
                <w:b/>
                <w:color w:val="FFFFFF"/>
                <w:sz w:val="12"/>
              </w:rPr>
              <w:t>Overall qty / USD</w:t>
            </w:r>
          </w:p>
        </w:tc>
        <w:tc>
          <w:tcPr>
            <w:tcW w:type="dxa" w:w="2160"/>
            <w:vAlign w:val="center"/>
            <w:tcMar>
              <w:top w:w="35" w:type="dxa"/>
              <w:start w:w="55" w:type="dxa"/>
              <w:bottom w:w="35" w:type="dxa"/>
              <w:end w:w="55" w:type="dxa"/>
            </w:tcMar>
            <w:shd w:fill="365F91"/>
          </w:tcPr>
          <w:p>
            <w:pPr>
              <w:spacing w:after="0" w:before="0" w:line="221" w:lineRule="auto"/>
            </w:pPr>
            <w:r>
              <w:rPr>
                <w:b/>
                <w:color w:val="FFFFFF"/>
                <w:sz w:val="12"/>
              </w:rPr>
            </w:r>
            <w:r>
              <w:rPr>
                <w:rFonts w:ascii="Arial" w:hAnsi="Arial" w:eastAsia="Arial"/>
                <w:b/>
                <w:color w:val="FFFFFF"/>
                <w:sz w:val="12"/>
              </w:rPr>
              <w:t>Figures / readiness consequence</w:t>
            </w:r>
          </w:p>
        </w:tc>
      </w:tr>
      <w:tr>
        <w:trPr>
          <w:cantSplit/>
        </w:trPr>
        <w:tc>
          <w:tcPr>
            <w:tcW w:type="dxa" w:w="2131"/>
            <w:vAlign w:val="center"/>
            <w:tcMar>
              <w:top w:w="35" w:type="dxa"/>
              <w:start w:w="55" w:type="dxa"/>
              <w:bottom w:w="35" w:type="dxa"/>
              <w:end w:w="55" w:type="dxa"/>
            </w:tcMar>
          </w:tcPr>
          <w:p>
            <w:pPr>
              <w:spacing w:after="0" w:before="0" w:line="221" w:lineRule="auto"/>
            </w:pPr>
            <w:r/>
            <w:r>
              <w:rPr>
                <w:rFonts w:ascii="Arial" w:hAnsi="Arial" w:eastAsia="Arial"/>
                <w:b w:val="0"/>
                <w:sz w:val="12"/>
              </w:rPr>
              <w:t>Required record obtained by Thu 15:00: KST-045 signed destination receipt is obtained by Thu 15:00 and is internally consistent.</w:t>
            </w:r>
          </w:p>
        </w:tc>
        <w:tc>
          <w:tcPr>
            <w:tcW w:type="dxa" w:w="2131"/>
            <w:vAlign w:val="center"/>
            <w:tcMar>
              <w:top w:w="35" w:type="dxa"/>
              <w:start w:w="55" w:type="dxa"/>
              <w:bottom w:w="35" w:type="dxa"/>
              <w:end w:w="55" w:type="dxa"/>
            </w:tcMar>
          </w:tcPr>
          <w:p>
            <w:pPr>
              <w:spacing w:after="0" w:before="0" w:line="221" w:lineRule="auto"/>
            </w:pPr>
            <w:r/>
            <w:r>
              <w:rPr>
                <w:rFonts w:ascii="Arial" w:hAnsi="Arial" w:eastAsia="Arial"/>
                <w:b w:val="0"/>
                <w:sz w:val="12"/>
              </w:rPr>
              <w:t>KST-045: Verified; legal remains Legally usable; editorial remains Editorial review pending.</w:t>
            </w:r>
          </w:p>
        </w:tc>
        <w:tc>
          <w:tcPr>
            <w:tcW w:type="dxa" w:w="2131"/>
            <w:vAlign w:val="center"/>
            <w:tcMar>
              <w:top w:w="35" w:type="dxa"/>
              <w:start w:w="55" w:type="dxa"/>
              <w:bottom w:w="35" w:type="dxa"/>
              <w:end w:w="55" w:type="dxa"/>
            </w:tcMar>
          </w:tcPr>
          <w:p>
            <w:pPr>
              <w:spacing w:after="0" w:before="0" w:line="221" w:lineRule="auto"/>
            </w:pPr>
            <w:r/>
            <w:r>
              <w:rPr>
                <w:rFonts w:ascii="Arial" w:hAnsi="Arial" w:eastAsia="Arial"/>
                <w:b w:val="0"/>
                <w:sz w:val="12"/>
              </w:rPr>
              <w:t>1,680 / $21,840</w:t>
            </w:r>
          </w:p>
        </w:tc>
        <w:tc>
          <w:tcPr>
            <w:tcW w:type="dxa" w:w="2131"/>
            <w:vAlign w:val="center"/>
            <w:tcMar>
              <w:top w:w="35" w:type="dxa"/>
              <w:start w:w="55" w:type="dxa"/>
              <w:bottom w:w="35" w:type="dxa"/>
              <w:end w:w="55" w:type="dxa"/>
            </w:tcMar>
          </w:tcPr>
          <w:p>
            <w:pPr>
              <w:spacing w:after="0" w:before="0" w:line="221" w:lineRule="auto"/>
            </w:pPr>
            <w:r/>
            <w:r>
              <w:rPr>
                <w:rFonts w:ascii="Arial" w:hAnsi="Arial" w:eastAsia="Arial"/>
                <w:b w:val="0"/>
                <w:sz w:val="12"/>
              </w:rPr>
              <w:t>26,254 / $203,710</w:t>
            </w:r>
          </w:p>
        </w:tc>
        <w:tc>
          <w:tcPr>
            <w:tcW w:type="dxa" w:w="2131"/>
            <w:vAlign w:val="center"/>
            <w:tcMar>
              <w:top w:w="35" w:type="dxa"/>
              <w:start w:w="55" w:type="dxa"/>
              <w:bottom w:w="35" w:type="dxa"/>
              <w:end w:w="55" w:type="dxa"/>
            </w:tcMar>
          </w:tcPr>
          <w:p>
            <w:pPr>
              <w:spacing w:after="0" w:before="0" w:line="221" w:lineRule="auto"/>
            </w:pPr>
            <w:r/>
            <w:r>
              <w:rPr>
                <w:rFonts w:ascii="Arial" w:hAnsi="Arial" w:eastAsia="Arial"/>
                <w:b w:val="0"/>
                <w:sz w:val="12"/>
              </w:rPr>
              <w:t>KST-045, destination and overall corrected figures do not change. The cleared convention remains unmet because editorial review is pending.</w:t>
            </w:r>
          </w:p>
        </w:tc>
      </w:tr>
      <w:tr>
        <w:trPr>
          <w:cantSplit/>
        </w:trPr>
        <w:tc>
          <w:tcPr>
            <w:tcW w:type="dxa" w:w="2131"/>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Required record absent at Friday publication point: KST-045 signed destination receipt remains Absent through the Friday 13 Jun 2025 publication point.</w:t>
            </w:r>
          </w:p>
        </w:tc>
        <w:tc>
          <w:tcPr>
            <w:tcW w:type="dxa" w:w="2131"/>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KST-045: Required record absent - verification unresolved; legal remains Legally usable; editorial remains Editorial review pending.</w:t>
            </w:r>
          </w:p>
        </w:tc>
        <w:tc>
          <w:tcPr>
            <w:tcW w:type="dxa" w:w="2131"/>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1,680 / $21,840</w:t>
            </w:r>
          </w:p>
        </w:tc>
        <w:tc>
          <w:tcPr>
            <w:tcW w:type="dxa" w:w="2131"/>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26,254 / $203,710</w:t>
            </w:r>
          </w:p>
        </w:tc>
        <w:tc>
          <w:tcPr>
            <w:tcW w:type="dxa" w:w="2131"/>
            <w:vAlign w:val="center"/>
            <w:tcMar>
              <w:top w:w="35" w:type="dxa"/>
              <w:start w:w="55" w:type="dxa"/>
              <w:bottom w:w="35" w:type="dxa"/>
              <w:end w:w="55" w:type="dxa"/>
            </w:tcMar>
            <w:shd w:fill="F8FBFE"/>
          </w:tcPr>
          <w:p>
            <w:pPr>
              <w:spacing w:after="0" w:before="0" w:line="221" w:lineRule="auto"/>
            </w:pPr>
            <w:r/>
            <w:r>
              <w:rPr>
                <w:rFonts w:ascii="Arial" w:hAnsi="Arial" w:eastAsia="Arial"/>
                <w:b w:val="0"/>
                <w:sz w:val="12"/>
              </w:rPr>
              <w:t>KST-045, destination and overall corrected figures do not change. Unresolved-verification handoff applies; the cleared convention remains unmet.</w:t>
            </w:r>
          </w:p>
        </w:tc>
      </w:tr>
    </w:tbl>
    <w:p>
      <w:pPr>
        <w:spacing w:after="40" w:line="235" w:lineRule="auto"/>
      </w:pPr>
      <w:r>
        <w:rPr>
          <w:rFonts w:ascii="Arial" w:hAnsi="Arial" w:eastAsia="Arial"/>
          <w:b/>
          <w:sz w:val="16"/>
        </w:rPr>
        <w:t xml:space="preserve">Unresolved route from the snapshot: </w:t>
      </w:r>
      <w:r>
        <w:rPr>
          <w:rFonts w:ascii="Arial" w:hAnsi="Arial" w:eastAsia="Arial"/>
          <w:sz w:val="16"/>
        </w:rPr>
        <w:t>affected line KST-045 corrected line; owner Dagny Ilechukwu; timing Thu 15:00 before Friday package lock; priority P1; escalation Anders Grimaldi; treatment: Hold from cleared publication line; retain in corrected figures as unverified.</w:t>
      </w:r>
    </w:p>
    <w:p>
      <w:pPr>
        <w:spacing w:before="40" w:after="0"/>
      </w:pPr>
      <w:r>
        <w:rPr>
          <w:rFonts w:ascii="Arial" w:hAnsi="Arial"/>
          <w:b/>
          <w:color w:val="17365D"/>
          <w:sz w:val="16"/>
        </w:rPr>
        <w:t>Current approval-review status: prepared for approval review; no approval decision is recorded. The authorized corrected baseline is complete as calculated, while the unqualified 'cleared' label remains unsupported by the separate editorial and verification facts.</w:t>
      </w:r>
    </w:p>
    <w:sectPr w:rsidR="00FC693F" w:rsidRPr="0006063C" w:rsidSect="00034616">
      <w:headerReference w:type="default" r:id="rId9"/>
      <w:footerReference w:type="default" r:id="rId10"/>
      <w:pgSz w:w="12240" w:h="15840"/>
      <w:pgMar w:top="691" w:right="792" w:bottom="648"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 xml:space="preserve">Source: kestrel_evidence_snapshot.xlsx (frozen 12 Jun 2025)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5"/>
      </w:rPr>
      <w:t>Bramblewood Regional Office | Friday publication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