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15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34"/>
              </w:rPr>
              <w:t>ORLEBAR COURT</w:t>
            </w:r>
            <w:r>
              <w:rPr>
                <w:rFonts w:ascii="Arial" w:hAnsi="Arial"/>
                <w:b/>
                <w:color w:val="D7E8F2"/>
                <w:sz w:val="18"/>
              </w:rPr>
              <w:t xml:space="preserve">   |   NIGHT CONCIERGE • 22:00–06:00</w:t>
            </w:r>
          </w:p>
          <w:p>
            <w:r>
              <w:rPr>
                <w:rFonts w:ascii="Arial" w:hAnsi="Arial"/>
                <w:b/>
                <w:color w:val="FFDD5A"/>
                <w:sz w:val="19"/>
              </w:rPr>
              <w:t>CRITICAL ACTIONS  •  FIRST TWO MINUTES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15"/>
            <w:shd w:fill="FCE8E6"/>
            <w:tcMar>
              <w:top w:w="55" w:type="dxa"/>
              <w:start w:w="100" w:type="dxa"/>
              <w:bottom w:w="55" w:type="dxa"/>
              <w:end w:w="100" w:type="dxa"/>
            </w:tcMar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r>
              <w:rPr>
                <w:rFonts w:ascii="Arial" w:hAnsi="Arial"/>
                <w:b/>
                <w:color w:val="B40000"/>
                <w:sz w:val="18"/>
              </w:rPr>
              <w:t xml:space="preserve">STOP • </w:t>
            </w:r>
            <w:r>
              <w:rPr>
                <w:rFonts w:ascii="Arial" w:hAnsi="Arial"/>
                <w:b/>
                <w:color w:val="6E0000"/>
                <w:sz w:val="18"/>
              </w:rPr>
              <w:t>Protect yourself and others. Do not enter smoke, fire, gas, floodwater or any unsafe area.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5357"/>
      </w:tblGrid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01  IMMEDIATE DANGER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Assess first. Keep clear, make the area safe only if you can, and withdraw if control is unsafe.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02  FIRE / SMOKE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Raise the alarm and call 999/112. Follow the building fire plan and move people by a safe route; never investigate through smoke.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03  LIFT — PERSON INSIDE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Establish two-way contact if safe; reassure and note the car/floor. Injury, distress, fire or danger → 999/112; otherwise use the approved lift specialist.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04  LIFT — FAULT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Keep people out and report it. Never force doors, climb out, reset equipment or attempt a technical rescue.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05  GAS SMELL / RELEASE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No flames, smoking or electrical switching. Move people away; call 999/112 or the approved specialist. Do not find, diagnose or repair the leak.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06  GAS ISOLATION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Only isolate if specifically authorised, safely accessible and within your competence; otherwise stop, withdraw and wait for competent help.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07  SPRINKLER / WATER ESCAPE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Protect occupants and contain spread only if safe and authorised. Do not improvise repairs or isolate fire protection while fire/smoke may be present unless directed by the responsible authority.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08  DISPUTED SPRINKLER VALVE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Do not rely on either handover record. Before lamination, physically verify valve identity/location against site labels with competent facilities staff.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09  FLOOD / MAJOR LEAK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Move people away; avoid switches and electrical equipment. Do not enter water where electrics may be affected; preserve responder access and escalate.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10  POWER / SERVICES FAILURE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Use a torch or approved emergency light (no candles/open flame). Check for immediate hazards, keep access clear, and call facilities/on-call.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11  SMOKE-VENT CONTROL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Treat as life-safety equipment. Use only under the approved emergency arrangement or competent direction; do not troubleshoot or improvise settings.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12  SECURITY / FORCED ENTRY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Do not confront or pursue. Keep yourself and others safe, secure distance, and call 999/112 for danger or suspicious activity; otherwise alert the manager.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13  MEDICAL DISTRESS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Call 999/112. Give basic first aid/AED only within your training; keep the casualty or vulnerable person reassured and attended where safe.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2F6F8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14  ALARMS / RESPONDER ACCESS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Do not reset, silence, isolate or disable an alarm to stop noise. Record the panel indication (never codes); keep desk/access route available. Dry-riser inlet is for responders—do not operate or test.</w:t>
            </w:r>
          </w:p>
        </w:tc>
      </w:tr>
      <w:tr>
        <w:trPr>
          <w:trHeight w:val="778"/>
        </w:trPr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  <w:tcBorders>
              <w:top w:val="single" w:sz="3" w:color="C8D2DA"/>
              <w:left w:val="single" w:sz="3" w:color="C8D2DA"/>
              <w:bottom w:val="single" w:sz="3" w:color="C8D2DA"/>
              <w:right w:val="single" w:sz="3" w:color="C8D2DA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6324F"/>
                <w:sz w:val="16"/>
              </w:rPr>
              <w:t>15  CALL • LOG • HAND OVER</w:t>
            </w:r>
          </w:p>
          <w:p>
            <w:pPr>
              <w:spacing w:line="221" w:lineRule="auto"/>
            </w:pPr>
            <w:r>
              <w:rPr>
                <w:rFonts w:ascii="Arial" w:hAnsi="Arial"/>
                <w:b w:val="0"/>
                <w:color w:val="19232D"/>
                <w:sz w:val="16"/>
              </w:rPr>
              <w:t>For help give: Orlebar Court + verified address/location, incident, casualties and hazards. Log time, location, condition, calls and actions; hand over facts to the incoming manager/responder.</w:t>
            </w:r>
          </w:p>
        </w:tc>
        <w:tc>
          <w:tcPr>
            <w:tcW w:type="dxa" w:w="5357"/>
            <w:tcMar>
              <w:top w:w="38" w:type="dxa"/>
              <w:start w:w="65" w:type="dxa"/>
              <w:bottom w:w="38" w:type="dxa"/>
              <w:end w:w="65" w:type="dxa"/>
            </w:tcMar>
            <w:vAlign w:val="top"/>
            <w:shd w:fill="FFFFFF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15"/>
            <w:shd w:fill="FFF4D6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6" w:color="D3A72C"/>
              <w:left w:val="single" w:sz="6" w:color="D3A72C"/>
              <w:bottom w:val="single" w:sz="6" w:color="D3A72C"/>
              <w:right w:val="single" w:sz="6" w:color="D3A72C"/>
            </w:tcBorders>
          </w:tcPr>
          <w:p>
            <w:r>
              <w:rPr>
                <w:rFonts w:ascii="Arial" w:hAnsi="Arial"/>
                <w:b/>
                <w:color w:val="704E00"/>
                <w:sz w:val="16"/>
              </w:rPr>
              <w:t xml:space="preserve">CONCIERGE SCOPE: </w:t>
            </w:r>
            <w:r>
              <w:rPr>
                <w:rFonts w:ascii="Arial" w:hAnsi="Arial"/>
                <w:b w:val="0"/>
                <w:color w:val="503C00"/>
                <w:sz w:val="16"/>
              </w:rPr>
              <w:t>Make safe • raise alarm • call • communicate • record. Fire-system, lift, gas, electrical and smoke-vent technical work, resets and life-safety isolation belong to competent specialists or emergency services. Keep away/stop work when unsafe. Do not speculate, assign blame, claim resolved, or promise an unconfirmed outcome.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1"/>
        <w:gridCol w:w="3571"/>
        <w:gridCol w:w="3571"/>
      </w:tblGrid>
      <w:tr>
        <w:tc>
          <w:tcPr>
            <w:tcW w:type="dxa" w:w="3605"/>
            <w:shd w:fill="16324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VERIFY BEFORE LAMINATION</w:t>
            </w:r>
          </w:p>
        </w:tc>
        <w:tc>
          <w:tcPr>
            <w:tcW w:type="dxa" w:w="3605"/>
            <w:shd w:fill="16324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ON-CALL (approved role/number)</w:t>
            </w:r>
          </w:p>
        </w:tc>
        <w:tc>
          <w:tcPr>
            <w:tcW w:type="dxa" w:w="3605"/>
            <w:shd w:fill="16324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SPECIALIST (lift/life-safety)</w:t>
            </w:r>
          </w:p>
        </w:tc>
      </w:tr>
      <w:tr>
        <w:tc>
          <w:tcPr>
            <w:tcW w:type="dxa" w:w="3605"/>
            <w:shd w:fill="F7F9FA"/>
            <w:tcMar>
              <w:top w:w="38" w:type="dxa"/>
              <w:start w:w="55" w:type="dxa"/>
              <w:bottom w:w="38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pPr>
              <w:spacing w:line="216" w:lineRule="auto"/>
            </w:pPr>
            <w:r>
              <w:rPr>
                <w:rFonts w:ascii="Arial" w:hAnsi="Arial"/>
                <w:b w:val="0"/>
                <w:color w:val="1E2832"/>
                <w:sz w:val="14"/>
              </w:rPr>
              <w:t>Emergency building address / responder location: ____________________</w:t>
              <w:br/>
              <w:t>Sprinkler isolation valve ID / location (physically verified): ____________________</w:t>
            </w:r>
          </w:p>
        </w:tc>
        <w:tc>
          <w:tcPr>
            <w:tcW w:type="dxa" w:w="3605"/>
            <w:shd w:fill="F7F9FA"/>
            <w:tcMar>
              <w:top w:w="38" w:type="dxa"/>
              <w:start w:w="55" w:type="dxa"/>
              <w:bottom w:w="38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pPr>
              <w:spacing w:line="216" w:lineRule="auto"/>
            </w:pPr>
            <w:r>
              <w:rPr>
                <w:rFonts w:ascii="Arial" w:hAnsi="Arial"/>
                <w:b w:val="0"/>
                <w:color w:val="1E2832"/>
                <w:sz w:val="14"/>
              </w:rPr>
              <w:t>Building manager / facilities: ____________________</w:t>
            </w:r>
          </w:p>
        </w:tc>
        <w:tc>
          <w:tcPr>
            <w:tcW w:type="dxa" w:w="3605"/>
            <w:shd w:fill="F7F9FA"/>
            <w:tcMar>
              <w:top w:w="38" w:type="dxa"/>
              <w:start w:w="55" w:type="dxa"/>
              <w:bottom w:w="38" w:type="dxa"/>
              <w:end w:w="55" w:type="dxa"/>
            </w:tcMar>
            <w:tcBorders>
              <w:top w:val="single" w:sz="4" w:color="9AAAB5"/>
              <w:left w:val="single" w:sz="4" w:color="9AAAB5"/>
              <w:bottom w:val="single" w:sz="4" w:color="9AAAB5"/>
              <w:right w:val="single" w:sz="4" w:color="9AAAB5"/>
            </w:tcBorders>
          </w:tcPr>
          <w:p>
            <w:pPr>
              <w:spacing w:line="216" w:lineRule="auto"/>
            </w:pPr>
            <w:r>
              <w:rPr>
                <w:rFonts w:ascii="Arial" w:hAnsi="Arial"/>
                <w:b w:val="0"/>
                <w:color w:val="1E2832"/>
                <w:sz w:val="14"/>
              </w:rPr>
              <w:t>Contact: ____________________</w:t>
            </w:r>
          </w:p>
        </w:tc>
      </w:tr>
    </w:tbl>
    <w:p>
      <w:pPr>
        <w:spacing w:before="40"/>
        <w:jc w:val="right"/>
      </w:pPr>
      <w:r>
        <w:rPr>
          <w:rFonts w:ascii="Arial" w:hAnsi="Arial"/>
          <w:b/>
          <w:color w:val="505A5F"/>
          <w:sz w:val="14"/>
        </w:rPr>
        <w:t>CONTROL  Version: ______   Review date: ______   Verified by: ____________________   NOT VALID UNTIL LOCAL FIELDS ARE CHECKED</w:t>
      </w:r>
    </w:p>
    <w:sectPr w:rsidR="00FC693F" w:rsidRPr="0006063C" w:rsidSect="00034616">
      <w:pgSz w:w="11909" w:h="16834"/>
      <w:pgMar w:top="490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