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0"/>
        </w:rPr>
        <w:t>Critical-result escalation: field dictionary and review requirements</w:t>
      </w:r>
    </w:p>
    <w:p>
      <w:r>
        <w:t>Use these labels in the call form and timing calculator. This is a blank-instrument convention; no case values belong in a template.</w:t>
      </w:r>
    </w:p>
    <w:p>
      <w:r>
        <w:rPr>
          <w:b/>
        </w:rPr>
        <w:t xml:space="preserve">Staff-entered facts: </w:t>
      </w:r>
      <w:r>
        <w:t>Record ID; Result verified at; Initial notification attempted at; Recipient / role; Notification method; Acknowledgement at; Escalation completed at; Delay category; Exception detail; Recorded by.</w:t>
      </w:r>
    </w:p>
    <w:p>
      <w:r>
        <w:rPr>
          <w:b/>
        </w:rPr>
        <w:t xml:space="preserve">Calculated outputs: </w:t>
      </w:r>
      <w:r>
        <w:t>Initial target deadline; Initial elapsed (min); Initial timing status; Escalation deadline; Acknowledgement elapsed (min); Acknowledgement timing status; Escalation elapsed (min); Escalation timing status; Exception handling.</w:t>
      </w:r>
    </w:p>
    <w:p>
      <w:r>
        <w:rPr>
          <w:b/>
        </w:rPr>
        <w:t xml:space="preserve">Blank state: </w:t>
      </w:r>
      <w:r>
        <w:t>Entry fields are Empty; never use examples, zero, N/A, or invented case values. Calculated fields may contain formulas but must return an empty string until required inputs exist.</w:t>
      </w:r>
    </w:p>
    <w:p>
      <w:r>
        <w:rPr>
          <w:b/>
        </w:rPr>
        <w:t xml:space="preserve">Later completion label: </w:t>
      </w:r>
      <w:r>
        <w:t>LATER COMPLETION — LEAVE BLANK UNTIL NEEDED. Provide a separate empty writing area for exceptional-delay detail.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Controlled field</w:t>
            </w:r>
          </w:p>
        </w:tc>
        <w:tc>
          <w:tcPr>
            <w:tcW w:type="dxa" w:w="5156"/>
          </w:tcPr>
          <w:p>
            <w:r>
              <w:t>Allowed values</w:t>
            </w:r>
          </w:p>
        </w:tc>
      </w:tr>
      <w:tr>
        <w:tc>
          <w:tcPr>
            <w:tcW w:type="dxa" w:w="5156"/>
          </w:tcPr>
          <w:p>
            <w:r>
              <w:t>Notification method</w:t>
            </w:r>
          </w:p>
        </w:tc>
        <w:tc>
          <w:tcPr>
            <w:tcW w:type="dxa" w:w="5156"/>
          </w:tcPr>
          <w:p>
            <w:r>
              <w:t>Telephone; Secure message; In person; Other</w:t>
            </w:r>
          </w:p>
        </w:tc>
      </w:tr>
      <w:tr>
        <w:tc>
          <w:tcPr>
            <w:tcW w:type="dxa" w:w="5156"/>
          </w:tcPr>
          <w:p>
            <w:r>
              <w:t>Delay category</w:t>
            </w:r>
          </w:p>
        </w:tc>
        <w:tc>
          <w:tcPr>
            <w:tcW w:type="dxa" w:w="5156"/>
          </w:tcPr>
          <w:p>
            <w:r>
              <w:t>None; No answer; Unavailable; System issue; Other</w:t>
            </w:r>
          </w:p>
        </w:tc>
      </w:tr>
    </w:tbl>
    <w:p>
      <w:r>
        <w:rPr>
          <w:b/>
        </w:rPr>
        <w:t xml:space="preserve">Required review key: </w:t>
      </w:r>
      <w:r>
        <w:t>For every calculated field, state expected calculation or classification, why it exists, and a concise reviewer check. State the selected threshold equality convention explicitly.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