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OSGOOD THANAPOULOS — LOCALISATION INGEST WORK ORDER</w:t>
      </w:r>
    </w:p>
    <w:p>
      <w:pPr>
        <w:jc w:val="center"/>
      </w:pPr>
      <w:r>
        <w:rPr>
          <w:i/>
        </w:rPr>
        <w:t>Overbrook Provisions / Quillhaven Industries  |  issued 4 November 2027</w:t>
      </w:r>
    </w:p>
    <w:p>
      <w:pPr>
        <w:spacing w:before="100"/>
      </w:pPr>
      <w:r>
        <w:rPr>
          <w:b/>
          <w:sz w:val="21"/>
        </w:rPr>
        <w:t>1. Delivery commitment</w:t>
      </w:r>
    </w:p>
    <w:p>
      <w:pPr>
        <w:spacing w:after="60"/>
      </w:pPr>
      <w:r>
        <w:t>Overbrook Provisions will prepare the eleven listed factual-series episodes for Quillhaven Platform Relay. The platform ingest window closes at 18:00 GMT on 30 November 2027 and is unavailable for the following three weeks. All release packages must have completed ingest before that cutoff.</w:t>
      </w:r>
    </w:p>
    <w:p>
      <w:pPr>
        <w:spacing w:before="100"/>
      </w:pPr>
      <w:r>
        <w:rPr>
          <w:b/>
          <w:sz w:val="21"/>
        </w:rPr>
        <w:t>2. Pass order and booking</w:t>
      </w:r>
    </w:p>
    <w:p>
      <w:pPr>
        <w:spacing w:after="60"/>
      </w:pPr>
      <w:r>
        <w:t>For each required language, caption lock must complete before dub-sync begins. Episode QC may begin only after every required Spanish and Portuguese caption and dub-sync pass has completed. Ingest may begin only after QC completes and all applicable release gates are met. Runtime-derived caption, dub-sync and QC effort is calculated from the pass register and booked upward to the next 5-minute increment. Each completed ingest occupies a 15-minute Relay booking.</w:t>
      </w:r>
    </w:p>
    <w:p>
      <w:pPr>
        <w:spacing w:before="100"/>
      </w:pPr>
      <w:r>
        <w:rPr>
          <w:b/>
          <w:sz w:val="21"/>
        </w:rPr>
        <w:t>3. Approved operating resources</w:t>
      </w:r>
    </w:p>
    <w:p>
      <w:pPr>
        <w:spacing w:after="60"/>
      </w:pPr>
      <w:r>
        <w:t>Mireya Santos is the only approved language reviewer for both Spanish and Portuguese. Her rota alternates languages: Spanish bookings are permitted only on Monday, Wednesday and Friday entries; Portuguese bookings are permitted only on Tuesday and Thursday entries. She may not hold overlapping bookings. Darius Cole may operate only QC Bay 1; it is the sole approved QC bay and is single-occupancy. Quillhaven Platform Relay is available only in its dated weekday records. No overtime, substitute reviewer or second bay is authorised.</w:t>
      </w:r>
    </w:p>
    <w:p>
      <w:pPr>
        <w:spacing w:before="100"/>
      </w:pPr>
      <w:r>
        <w:rPr>
          <w:b/>
          <w:sz w:val="21"/>
        </w:rPr>
        <w:t>4. Clearance scenarios</w:t>
      </w:r>
    </w:p>
    <w:p>
      <w:pPr>
        <w:spacing w:after="60"/>
      </w:pPr>
      <w:r>
        <w:t>FDK-204 and FDK-209 share the identified music cue. Under the Base clearance scenario, neither may be released to ingest before 26 November 2027 at 13:00 GMT. Under the Delayed-clearance scenario, neither may be released to ingest before 29 November 2027 at 11:00 GMT. Ivo Kettering is the music-clearance owner. Naledi Fairbairn is the localisation coordinator and Petra Marchetti is Quillhaven’s contracting counsel.</w:t>
      </w:r>
    </w:p>
    <w:p>
      <w:pPr>
        <w:spacing w:before="100"/>
      </w:pPr>
      <w:r>
        <w:rPr>
          <w:b/>
          <w:sz w:val="21"/>
        </w:rPr>
        <w:t>5. Governing terms</w:t>
      </w:r>
    </w:p>
    <w:p>
      <w:pPr>
        <w:spacing w:after="60"/>
      </w:pPr>
      <w:r>
        <w:t>This work order is governed by the laws of England and Wales. It records the parties’ delivery position as at 4 November 2027. Unless a dated record provides a narrower interval, no activity may be inferred outside the supplied availability record.</w:t>
      </w:r>
    </w:p>
    <w:p>
      <w:pPr>
        <w:jc w:val="right"/>
      </w:pPr>
      <w:r>
        <w:t>Authorised for operational planning: Quillhaven Industries / Overbrook Provisions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