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72"/>
          <w:sz w:val="32"/>
        </w:rPr>
        <w:t>Copperlane Films | Scope brief</w:t>
      </w:r>
    </w:p>
    <w:p>
      <w:pPr>
        <w:pStyle w:val="IntenseQuote"/>
      </w:pPr>
      <w:r>
        <w:t>Prepared for: Rosalind Ellingsen and Dagny Nightingale</w:t>
      </w:r>
    </w:p>
    <w:p>
      <w:pPr>
        <w:pStyle w:val="Heading1"/>
      </w:pPr>
      <w:r>
        <w:t>Proposed licensing extension</w:t>
      </w:r>
    </w:p>
    <w:p>
      <w:r>
        <w:t>Copperlane Films is preparing a commercial licensing position for the existing Rosalind Ellingsen cut of the Vellumstone Fisheries commercial. The client agency is expected to return with an offer next week; this brief supports the fee discussion before that conversation.</w:t>
      </w:r>
    </w:p>
    <w:p>
      <w:r>
        <w:t>Requested scope: retain and license the existing commercial cut (no new production), extend online usage for two years, and add two new territories: Germany and the Nordic countries (Denmark, Finland, Iceland, Norway and Sweden). The retained asset remains the current 30-second commercial cut.</w:t>
      </w:r>
    </w:p>
    <w:p>
      <w:pPr>
        <w:pStyle w:val="Heading1"/>
      </w:pPr>
      <w:r>
        <w:t>Purpose and audience</w:t>
      </w:r>
    </w:p>
    <w:p>
      <w:r>
        <w:t>The fee position is for production and contracting stakeholders and will be used by Dagny Nightingale in the agency fee discussion. It should provide a defensible buyout range, identify the closest prior deal, and flag any limits in the source evidence. Review is required before the agency discussion next week.</w:t>
      </w:r>
    </w:p>
    <w:p>
      <w:pPr>
        <w:pStyle w:val="Heading1"/>
      </w:pPr>
      <w:r>
        <w:t>Commercial boundary</w:t>
      </w:r>
    </w:p>
    <w:p>
      <w:r>
        <w:t>This is a reuse/extension of the existing commercial, not a new shoot, edit or deliverable package. No additional cutdowns are requested in this extension.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