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Clearwater Bureau</w:t>
      </w:r>
    </w:p>
    <w:p>
      <w:pPr>
        <w:jc w:val="center"/>
      </w:pPr>
      <w:r>
        <w:rPr>
          <w:i/>
          <w:sz w:val="18"/>
        </w:rPr>
        <w:t>Evidence-Handling Operation Review | issued 10 July 2025 | review record CB-NE-25-17</w:t>
      </w:r>
    </w:p>
    <w:p/>
    <w:p>
      <w:pPr>
        <w:spacing w:after="100" w:line="252" w:lineRule="auto"/>
      </w:pPr>
      <w:r>
        <w:rPr>
          <w:sz w:val="19"/>
        </w:rPr>
        <w:t>This review covers the Netherby County Sheriff's Office evidence-handling operation for 1 January 2023 through 30 June 2025. The report is retained as a 190-page review record; the decision-context sections and appendix references below are included in this packet extract.</w:t>
      </w:r>
    </w:p>
    <w:p>
      <w:pPr>
        <w:spacing w:before="160" w:after="60"/>
      </w:pPr>
      <w:r>
        <w:rPr>
          <w:b/>
          <w:sz w:val="24"/>
        </w:rPr>
        <w:t>Executive summary [review pp. 1-4]</w:t>
      </w:r>
    </w:p>
    <w:p>
      <w:pPr>
        <w:spacing w:after="100" w:line="252" w:lineRule="auto"/>
      </w:pPr>
      <w:r>
        <w:rPr>
          <w:sz w:val="19"/>
        </w:rPr>
        <w:t>The evidence room HVAC system serving room DX-4 showed intermittent temperature and humidity excursions in the maintenance log. This is a facility condition requiring operational attention; the files reviewed did not document an item loss, evidence compromise, or case outcome attributable to the condition. The review does not estimate a repair cost.</w:t>
      </w:r>
    </w:p>
    <w:p>
      <w:pPr>
        <w:spacing w:after="100" w:line="252" w:lineRule="auto"/>
      </w:pPr>
      <w:r>
        <w:rPr>
          <w:sz w:val="19"/>
        </w:rPr>
        <w:t>The more decision-relevant operational pattern appears in the sexual-assault-kit intake backlog. Appendix B shows the count of kits in bureau custody awaiting the next documented disposition rising across the stated comparison periods. A rising pending queue is operationally significant because it increases the inventory requiring retrieval, routing, and cross-reference. This review does not establish a causal explanation for the increase or model the effect of any staffing change.</w:t>
      </w:r>
    </w:p>
    <w:p>
      <w:pPr>
        <w:spacing w:before="160" w:after="60"/>
      </w:pPr>
      <w:r>
        <w:rPr>
          <w:b/>
          <w:sz w:val="24"/>
        </w:rPr>
        <w:t>2. Scope, records, and limitations [review pp. 7-9]</w:t>
      </w:r>
    </w:p>
    <w:p>
      <w:pPr>
        <w:spacing w:after="100" w:line="252" w:lineRule="auto"/>
      </w:pPr>
      <w:r>
        <w:rPr>
          <w:sz w:val="19"/>
        </w:rPr>
        <w:t>Clearwater reviewed a non-random set of intake logs, chain-of-custody paperwork, personnel training files, dispatch coverage notes, facility maintenance records, and laboratory receipt records. The operational extract was supplied by the Sheriff's Office; event dates rather than report-export dates were used for Appendix B. Findings are descriptive and advisory. They are not a legal compliance determination, a performance audit, or a causal/resource analysis.</w:t>
      </w:r>
    </w:p>
    <w:p>
      <w:pPr>
        <w:spacing w:after="100" w:line="252" w:lineRule="auto"/>
      </w:pPr>
      <w:r>
        <w:rPr>
          <w:sz w:val="19"/>
        </w:rPr>
        <w:t>Comparison periods are 2023 calendar year (1 Jan-31 Dec 2023), 2024 calendar year (1 Jan-31 Dec 2024), and 2025 first half (1 Jan-30 Jun 2025). Appendix B identifies an event by kit case identifier and intake-event date. A received-in-locker timestamp can precede the recorded intake event around a period boundary.</w:t>
      </w:r>
    </w:p>
    <w:p>
      <w:pPr>
        <w:spacing w:before="160" w:after="60"/>
      </w:pPr>
      <w:r>
        <w:rPr>
          <w:b/>
          <w:sz w:val="24"/>
        </w:rPr>
        <w:t>4. Evidence staffing and coverage [review pp. 34-36]</w:t>
      </w:r>
    </w:p>
    <w:p>
      <w:pPr>
        <w:spacing w:after="100" w:line="252" w:lineRule="auto"/>
      </w:pPr>
      <w:r>
        <w:rPr>
          <w:sz w:val="19"/>
        </w:rPr>
        <w:t>At the site visit, one full-time evidence technician was assigned to the operation. A field deputy covered evidence-room access during planned and unplanned absences. The review observed queue monitoring, but no separately designated back-up evidence technician. This is a capacity observation, not a forecast of workload or a statement that an additional position will produce a specified result.</w:t>
      </w:r>
    </w:p>
    <w:p>
      <w:pPr>
        <w:spacing w:before="160" w:after="60"/>
      </w:pPr>
      <w:r>
        <w:rPr>
          <w:b/>
          <w:sz w:val="24"/>
        </w:rPr>
        <w:t>5. Intake and inventory control [review pp. 51-56; Appendix B]</w:t>
      </w:r>
    </w:p>
    <w:p>
      <w:pPr>
        <w:spacing w:after="100" w:line="252" w:lineRule="auto"/>
      </w:pPr>
      <w:r>
        <w:rPr>
          <w:sz w:val="19"/>
        </w:rPr>
        <w:t>For this review, backlog means a sexual-assault kit in bureau custody awaiting its next documented disposition. Appendix B reports beginning backlog, qualifying new intakes, qualifying dispositions, and closing backlog by comparison period. One operational event appears in overlapping rows and is identifiable through the Appendix B compound key. The appendix retains a genuine boundary-date event for review because its locker-receipt timestamp and recorded intake-event date fall on adjacent sides of the 2024/2025 boundary.</w:t>
      </w:r>
    </w:p>
    <w:p>
      <w:pPr>
        <w:spacing w:before="160" w:after="60"/>
      </w:pPr>
      <w:r>
        <w:rPr>
          <w:b/>
          <w:sz w:val="24"/>
        </w:rPr>
        <w:t>6. Training and chain of custody [review pp. 62-66]</w:t>
      </w:r>
    </w:p>
    <w:p>
      <w:pPr>
        <w:spacing w:after="100" w:line="252" w:lineRule="auto"/>
      </w:pPr>
      <w:r>
        <w:rPr>
          <w:sz w:val="19"/>
        </w:rPr>
        <w:t>In the personnel files reviewed, two deputies who performed intake duties did not have a documented annual evidence-intake refresher for the relevant review year. The review did not infer that training was not delivered; it reports the absence of documentation in those files.</w:t>
      </w:r>
    </w:p>
    <w:p>
      <w:pPr>
        <w:spacing w:after="100" w:line="252" w:lineRule="auto"/>
      </w:pPr>
      <w:r>
        <w:rPr>
          <w:sz w:val="19"/>
        </w:rPr>
        <w:t>In a 25-transaction paper-to-system sample, three transfer-log entries were posted one to two business days after the paper handoff. The sample did not identify an item loss or a misidentified item. The sample was not designed to estimate an operation-wide error rate or legal compliance rate.</w:t>
      </w:r>
    </w:p>
    <w:p>
      <w:pPr>
        <w:spacing w:before="160" w:after="60"/>
      </w:pPr>
      <w:r>
        <w:rPr>
          <w:b/>
          <w:sz w:val="24"/>
        </w:rPr>
        <w:t>7. Turnaround observation [review pp. 72-74; Appendix C]</w:t>
      </w:r>
    </w:p>
    <w:p>
      <w:pPr>
        <w:spacing w:after="100" w:line="252" w:lineRule="auto"/>
      </w:pPr>
      <w:r>
        <w:rPr>
          <w:sz w:val="19"/>
        </w:rPr>
        <w:t>For 2024, the observed median from Sheriff's Office submission to laboratory receipt was 6 calendar days across 14 qualifying completed cases. This is a routing/receipt interval, not laboratory testing turnaround. For 2025 first half, the Appendix C inclusion criteria yielded no qualifying completed cases; no rate or median is calculated in the source records.</w:t>
      </w:r>
    </w:p>
    <w:p>
      <w:pPr>
        <w:spacing w:before="160" w:after="60"/>
      </w:pPr>
      <w:r>
        <w:rPr>
          <w:b/>
          <w:sz w:val="24"/>
        </w:rPr>
        <w:t>8. Facility condition [review pp. 81-82]</w:t>
      </w:r>
    </w:p>
    <w:p>
      <w:pPr>
        <w:spacing w:after="100" w:line="252" w:lineRule="auto"/>
      </w:pPr>
      <w:r>
        <w:rPr>
          <w:sz w:val="19"/>
        </w:rPr>
        <w:t>The DX-4 HVAC maintenance log recorded intermittent temperature and humidity excursions. The observation is retained as a facility condition. Available records did not document item loss, evidence compromise, or a case outcome attributable to HVAC.</w:t>
      </w:r>
    </w:p>
    <w:p>
      <w:pPr>
        <w:spacing w:before="160" w:after="60"/>
      </w:pPr>
      <w:r>
        <w:rPr>
          <w:b/>
          <w:sz w:val="24"/>
        </w:rPr>
        <w:t>Decision context [review p. 88]</w:t>
      </w:r>
    </w:p>
    <w:p>
      <w:pPr>
        <w:spacing w:after="100" w:line="252" w:lineRule="auto"/>
      </w:pPr>
      <w:r>
        <w:rPr>
          <w:sz w:val="19"/>
        </w:rPr>
        <w:t>The review may inform the committee's evidence-staffing discussion. It does not recommend a vote, establish a staffing target, estimate cost, or attribute the backlog trend to a single cause.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Clearwater Bureau | Evidence-Handling Operation Review | review record CB-NE-25-17 | retained report pagination: 190 pages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