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Museum intake and drawing filing note</w:t>
      </w:r>
    </w:p>
    <w:p>
      <w:r>
        <w:t>Pinehollow Health Network is preparing a replacement impression cam for the 1961 Brennerhoff &amp; Sohn platen press, model P-17, received from Cormac Schuyler. File the drawing beside the surviving maker sheets.</w:t>
      </w:r>
    </w:p>
    <w:p>
      <w:r>
        <w:t>Use drawing number 61-CAM-017, initial revision A. The prepared-by field should identify Laila Fitzgerald, Mechanical Engineer. Material is to remain the source wording: steel. Units are millimetres.</w:t>
      </w:r>
    </w:p>
    <w:p>
      <w:r>
        <w:t>The sheet is a working drawing. Leave inspection result, inspection date, approval/signature, and any deviation entry blank until the machined part is inspected.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