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eastAsia="Arial"/>
          <w:b/>
          <w:i w:val="0"/>
          <w:color w:val="197A7E"/>
          <w:sz w:val="16"/>
        </w:rPr>
        <w:t>CROWNRIDGE HOUSING TRUST</w:t>
      </w:r>
    </w:p>
    <w:p>
      <w:pPr>
        <w:spacing w:before="0" w:after="20"/>
      </w:pPr>
      <w:r>
        <w:rPr>
          <w:rFonts w:ascii="Arial" w:hAnsi="Arial" w:eastAsia="Arial"/>
          <w:b/>
          <w:i w:val="0"/>
          <w:color w:val="19354C"/>
          <w:sz w:val="35"/>
        </w:rPr>
        <w:t>Major Repairs Communications Roadmap</w:t>
      </w:r>
    </w:p>
    <w:p>
      <w:pPr>
        <w:spacing w:after="80"/>
      </w:pPr>
      <w:r>
        <w:rPr>
          <w:rFonts w:ascii="Arial" w:hAnsi="Arial" w:eastAsia="Arial"/>
          <w:b w:val="0"/>
          <w:i w:val="0"/>
          <w:color w:val="536273"/>
          <w:sz w:val="18"/>
        </w:rPr>
        <w:t>Executive decision version | Executive briefing and staged resident updates</w:t>
      </w:r>
    </w:p>
    <w:tbl>
      <w:tblPr>
        <w:tblW w:type="auto" w:w="0"/>
        <w:tblLayout w:type="fixed"/>
        <w:tblLook w:firstColumn="1" w:firstRow="1" w:lastColumn="0" w:lastRow="0" w:noHBand="0" w:noVBand="1" w:val="04A0"/>
      </w:tblPr>
      <w:tblGrid>
        <w:gridCol w:w="2608"/>
        <w:gridCol w:w="2608"/>
        <w:gridCol w:w="2608"/>
        <w:gridCol w:w="2608"/>
      </w:tblGrid>
      <w:tr>
        <w:trPr>
          <w:tblHeader w:val="true"/>
          <w:cantSplit/>
        </w:trPr>
        <w:tc>
          <w:tcPr>
            <w:tcW w:type="dxa" w:w="1247"/>
            <w:shd w:fill="19354C" w:val="clear"/>
            <w:tcMar>
              <w:top w:w="55" w:type="dxa"/>
              <w:start w:w="70" w:type="dxa"/>
              <w:bottom w:w="55" w:type="dxa"/>
              <w:end w:w="70" w:type="dxa"/>
            </w:tcM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i w:val="0"/>
                <w:color w:val="FFFFFF"/>
                <w:sz w:val="14"/>
              </w:rPr>
              <w:t>Version</w:t>
            </w:r>
          </w:p>
        </w:tc>
        <w:tc>
          <w:tcPr>
            <w:tcW w:type="dxa" w:w="1984"/>
            <w:shd w:fill="19354C" w:val="clear"/>
            <w:tcMar>
              <w:top w:w="55" w:type="dxa"/>
              <w:start w:w="70" w:type="dxa"/>
              <w:bottom w:w="55" w:type="dxa"/>
              <w:end w:w="70" w:type="dxa"/>
            </w:tcM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i w:val="0"/>
                <w:color w:val="FFFFFF"/>
                <w:sz w:val="14"/>
              </w:rPr>
              <w:t>Issue state</w:t>
            </w:r>
          </w:p>
        </w:tc>
        <w:tc>
          <w:tcPr>
            <w:tcW w:type="dxa" w:w="1757"/>
            <w:shd w:fill="19354C" w:val="clear"/>
            <w:tcMar>
              <w:top w:w="55" w:type="dxa"/>
              <w:start w:w="70" w:type="dxa"/>
              <w:bottom w:w="55" w:type="dxa"/>
              <w:end w:w="70" w:type="dxa"/>
            </w:tcM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i w:val="0"/>
                <w:color w:val="FFFFFF"/>
                <w:sz w:val="14"/>
              </w:rPr>
              <w:t>Issue date</w:t>
            </w:r>
          </w:p>
        </w:tc>
        <w:tc>
          <w:tcPr>
            <w:tcW w:type="dxa" w:w="5443"/>
            <w:shd w:fill="19354C" w:val="clear"/>
            <w:tcMar>
              <w:top w:w="55" w:type="dxa"/>
              <w:start w:w="70" w:type="dxa"/>
              <w:bottom w:w="55" w:type="dxa"/>
              <w:end w:w="70" w:type="dxa"/>
            </w:tcM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i w:val="0"/>
                <w:color w:val="FFFFFF"/>
                <w:sz w:val="14"/>
              </w:rPr>
              <w:t>Change in this version</w:t>
            </w:r>
          </w:p>
        </w:tc>
      </w:tr>
      <w:tr>
        <w:trPr>
          <w:cantSplit/>
        </w:trPr>
        <w:tc>
          <w:tcPr>
            <w:tcW w:type="dxa" w:w="1247"/>
            <w:tcMar>
              <w:top w:w="62" w:type="dxa"/>
              <w:start w:w="75" w:type="dxa"/>
              <w:bottom w:w="62" w:type="dxa"/>
              <w:end w:w="75" w:type="dxa"/>
            </w:tcM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val="0"/>
                <w:i w:val="0"/>
                <w:color w:val="18232E"/>
                <w:sz w:val="14"/>
              </w:rPr>
              <w:t>v0.1</w:t>
            </w:r>
          </w:p>
        </w:tc>
        <w:tc>
          <w:tcPr>
            <w:tcW w:type="dxa" w:w="1984"/>
            <w:tcMar>
              <w:top w:w="62" w:type="dxa"/>
              <w:start w:w="75" w:type="dxa"/>
              <w:bottom w:w="62" w:type="dxa"/>
              <w:end w:w="75" w:type="dxa"/>
            </w:tcM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val="0"/>
                <w:i w:val="0"/>
                <w:color w:val="18232E"/>
                <w:sz w:val="14"/>
              </w:rPr>
              <w:t>Decision draft</w:t>
            </w:r>
          </w:p>
        </w:tc>
        <w:tc>
          <w:tcPr>
            <w:tcW w:type="dxa" w:w="1757"/>
            <w:tcMar>
              <w:top w:w="62" w:type="dxa"/>
              <w:start w:w="75" w:type="dxa"/>
              <w:bottom w:w="62" w:type="dxa"/>
              <w:end w:w="75" w:type="dxa"/>
            </w:tcM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val="0"/>
                <w:i w:val="0"/>
                <w:color w:val="18232E"/>
                <w:sz w:val="14"/>
              </w:rPr>
              <w:t>16 Aug 2026</w:t>
            </w:r>
          </w:p>
        </w:tc>
        <w:tc>
          <w:tcPr>
            <w:tcW w:type="dxa" w:w="5443"/>
            <w:tcMar>
              <w:top w:w="62" w:type="dxa"/>
              <w:start w:w="75" w:type="dxa"/>
              <w:bottom w:w="62" w:type="dxa"/>
              <w:end w:w="75" w:type="dxa"/>
            </w:tcM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val="0"/>
                <w:i w:val="0"/>
                <w:color w:val="18232E"/>
                <w:sz w:val="14"/>
              </w:rPr>
              <w:t>Initial integrated roadmap: status model, decision gates, late-review route and date controls.</w:t>
            </w:r>
          </w:p>
        </w:tc>
      </w:tr>
    </w:tbl>
    <w:p>
      <w:pPr>
        <w:keepNext/>
        <w:spacing w:before="100" w:after="40"/>
      </w:pPr>
      <w:r>
        <w:rPr>
          <w:rFonts w:ascii="Arial" w:hAnsi="Arial" w:eastAsia="Arial"/>
          <w:b/>
          <w:i w:val="0"/>
          <w:color w:val="19354C"/>
          <w:sz w:val="20"/>
        </w:rPr>
        <w:t>Executive decision</w:t>
      </w:r>
    </w:p>
    <w:tbl>
      <w:tblPr>
        <w:tblW w:type="auto" w:w="0"/>
        <w:tblLayout w:type="fixed"/>
        <w:tblLook w:firstColumn="1" w:firstRow="1" w:lastColumn="0" w:lastRow="0" w:noHBand="0" w:noVBand="1" w:val="04A0"/>
      </w:tblPr>
      <w:tblGrid>
        <w:gridCol w:w="10432"/>
      </w:tblGrid>
      <w:tr>
        <w:tc>
          <w:tcPr>
            <w:tcW w:type="dxa" w:w="10432"/>
            <w:shd w:fill="FFF3D8" w:val="clear"/>
            <w:tcBorders>
              <w:top w:val="single" w:sz="10" w:space="0" w:color="D8A23A"/>
              <w:left w:val="single" w:sz="10" w:space="0" w:color="D8A23A"/>
              <w:bottom w:val="single" w:sz="10" w:space="0" w:color="D8A23A"/>
              <w:right w:val="single" w:sz="10" w:space="0" w:color="D8A23A"/>
              <w:insideH w:val="single" w:sz="10" w:space="0" w:color="D8A23A"/>
              <w:insideV w:val="single" w:sz="10" w:space="0" w:color="D8A23A"/>
            </w:tcBorders>
            <w:tcMar>
              <w:top w:w="110" w:type="dxa"/>
              <w:start w:w="135" w:type="dxa"/>
              <w:bottom w:w="110" w:type="dxa"/>
              <w:end w:w="135" w:type="dxa"/>
            </w:tcMar>
          </w:tcPr>
          <w:p>
            <w:pPr>
              <w:spacing w:after="0" w:before="0" w:line="252" w:lineRule="auto"/>
            </w:pPr>
            <w:r/>
            <w:r>
              <w:rPr>
                <w:rFonts w:ascii="Arial" w:hAnsi="Arial" w:eastAsia="Arial"/>
                <w:b/>
                <w:i w:val="0"/>
                <w:color w:val="D8A23A"/>
                <w:sz w:val="16"/>
              </w:rPr>
              <w:t xml:space="preserve">DECISION FOR RAFAEL CASTELLANOS BY FRIDAY [DECISION DEADLINE - NOT A RELEASE DATE]  </w:t>
            </w:r>
            <w:r>
              <w:rPr>
                <w:rFonts w:ascii="Arial" w:hAnsi="Arial" w:eastAsia="Arial"/>
                <w:b w:val="0"/>
                <w:i w:val="0"/>
                <w:color w:val="18232E"/>
                <w:sz w:val="16"/>
              </w:rPr>
              <w:t>Record whether Zeynep Quintero may schedule a conditional executive briefing once Gate E evidence is complete; nominate the stakeholder approval and operational release authorities; and confirm how an incomplete contributor review will be handled if triggered. This decision does not authorise resident publication.</w:t>
            </w:r>
          </w:p>
        </w:tc>
      </w:tr>
    </w:tbl>
    <w:p>
      <w:pPr>
        <w:spacing w:before="40" w:after="60" w:line="247" w:lineRule="auto"/>
      </w:pPr>
      <w:r>
        <w:rPr>
          <w:rFonts w:ascii="Arial" w:hAnsi="Arial" w:eastAsia="Arial"/>
          <w:b w:val="0"/>
          <w:i w:val="0"/>
          <w:color w:val="18232E"/>
          <w:sz w:val="16"/>
        </w:rPr>
        <w:t>Objective: give Rafael a safe, truthful scheduling decision for the executive briefing and staged resident updates. Current position: PLANNING / decision draft. A contributor approval may miss normal review, and draft dates are being treated as commitments. No state beyond Planning is asserted until its gate record exists. Proceeding incorrectly could send unvalidated information, an unworkable delivery route or an implied commitment to residents or delivery partners.</w:t>
      </w:r>
    </w:p>
    <w:tbl>
      <w:tblPr>
        <w:tblW w:type="auto" w:w="0"/>
        <w:tblLayout w:type="fixed"/>
        <w:tblLook w:firstColumn="1" w:firstRow="1" w:lastColumn="0" w:lastRow="0" w:noHBand="0" w:noVBand="1" w:val="04A0"/>
      </w:tblPr>
      <w:tblGrid>
        <w:gridCol w:w="10432"/>
      </w:tblGrid>
      <w:tr>
        <w:tc>
          <w:tcPr>
            <w:tcW w:type="dxa" w:w="10432"/>
            <w:shd w:fill="F9E8EA" w:val="clear"/>
            <w:tcBorders>
              <w:top w:val="single" w:sz="10" w:space="0" w:color="9C2F3F"/>
              <w:left w:val="single" w:sz="10" w:space="0" w:color="9C2F3F"/>
              <w:bottom w:val="single" w:sz="10" w:space="0" w:color="9C2F3F"/>
              <w:right w:val="single" w:sz="10" w:space="0" w:color="9C2F3F"/>
              <w:insideH w:val="single" w:sz="10" w:space="0" w:color="9C2F3F"/>
              <w:insideV w:val="single" w:sz="10" w:space="0" w:color="9C2F3F"/>
            </w:tcBorders>
            <w:tcMar>
              <w:top w:w="110" w:type="dxa"/>
              <w:start w:w="135" w:type="dxa"/>
              <w:bottom w:w="110" w:type="dxa"/>
              <w:end w:w="135" w:type="dxa"/>
            </w:tcMar>
          </w:tcPr>
          <w:p>
            <w:pPr>
              <w:spacing w:after="0" w:before="0" w:line="252" w:lineRule="auto"/>
            </w:pPr>
            <w:r/>
            <w:r>
              <w:rPr>
                <w:rFonts w:ascii="Arial" w:hAnsi="Arial" w:eastAsia="Arial"/>
                <w:b/>
                <w:i w:val="0"/>
                <w:color w:val="9C2F3F"/>
                <w:sz w:val="16"/>
              </w:rPr>
              <w:t xml:space="preserve">DATE CONTROL  </w:t>
            </w:r>
            <w:r>
              <w:rPr>
                <w:rFonts w:ascii="Arial" w:hAnsi="Arial" w:eastAsia="Arial"/>
                <w:b w:val="0"/>
                <w:i w:val="0"/>
                <w:color w:val="18232E"/>
                <w:sz w:val="16"/>
              </w:rPr>
              <w:t>Draft, provisional and indicative dates are planning signals only - never confirmed resident release commitments. A calendar hold, circulated draft, attendance at a briefing or an invitation is not approval. Flintridge Freight must not produce or distribute resident packs without the written Gate O release confirmation.</w:t>
            </w:r>
          </w:p>
        </w:tc>
      </w:tr>
    </w:tbl>
    <w:p>
      <w:pPr>
        <w:keepNext/>
        <w:spacing w:before="100" w:after="40"/>
      </w:pPr>
      <w:r>
        <w:rPr>
          <w:rFonts w:ascii="Arial" w:hAnsi="Arial" w:eastAsia="Arial"/>
          <w:b/>
          <w:i w:val="0"/>
          <w:color w:val="19354C"/>
          <w:sz w:val="20"/>
        </w:rPr>
        <w:t>Scope, audience and timing logic</w:t>
      </w:r>
    </w:p>
    <w:tbl>
      <w:tblPr>
        <w:tblW w:type="auto" w:w="0"/>
        <w:tblLayout w:type="fixed"/>
        <w:tblLook w:firstColumn="1" w:firstRow="1" w:lastColumn="0" w:lastRow="0" w:noHBand="0" w:noVBand="1" w:val="04A0"/>
      </w:tblPr>
      <w:tblGrid>
        <w:gridCol w:w="2608"/>
        <w:gridCol w:w="2608"/>
        <w:gridCol w:w="2608"/>
        <w:gridCol w:w="2608"/>
      </w:tblGrid>
      <w:tr>
        <w:trPr>
          <w:tblHeader w:val="true"/>
          <w:cantSplit/>
        </w:trPr>
        <w:tc>
          <w:tcPr>
            <w:tcW w:type="dxa" w:w="1587"/>
            <w:shd w:fill="19354C" w:val="clear"/>
            <w:tcMar>
              <w:top w:w="55" w:type="dxa"/>
              <w:start w:w="70" w:type="dxa"/>
              <w:bottom w:w="55" w:type="dxa"/>
              <w:end w:w="70" w:type="dxa"/>
            </w:tcM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i w:val="0"/>
                <w:color w:val="FFFFFF"/>
                <w:sz w:val="14"/>
              </w:rPr>
              <w:t>Stream</w:t>
            </w:r>
          </w:p>
        </w:tc>
        <w:tc>
          <w:tcPr>
            <w:tcW w:type="dxa" w:w="2324"/>
            <w:shd w:fill="19354C" w:val="clear"/>
            <w:tcMar>
              <w:top w:w="55" w:type="dxa"/>
              <w:start w:w="70" w:type="dxa"/>
              <w:bottom w:w="55" w:type="dxa"/>
              <w:end w:w="70" w:type="dxa"/>
            </w:tcM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i w:val="0"/>
                <w:color w:val="FFFFFF"/>
                <w:sz w:val="14"/>
              </w:rPr>
              <w:t>Audience / use</w:t>
            </w:r>
          </w:p>
        </w:tc>
        <w:tc>
          <w:tcPr>
            <w:tcW w:type="dxa" w:w="3969"/>
            <w:shd w:fill="19354C" w:val="clear"/>
            <w:tcMar>
              <w:top w:w="55" w:type="dxa"/>
              <w:start w:w="70" w:type="dxa"/>
              <w:bottom w:w="55" w:type="dxa"/>
              <w:end w:w="70" w:type="dxa"/>
            </w:tcM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i w:val="0"/>
                <w:color w:val="FFFFFF"/>
                <w:sz w:val="14"/>
              </w:rPr>
              <w:t>Material / channel</w:t>
            </w:r>
          </w:p>
        </w:tc>
        <w:tc>
          <w:tcPr>
            <w:tcW w:type="dxa" w:w="2551"/>
            <w:shd w:fill="19354C" w:val="clear"/>
            <w:tcMar>
              <w:top w:w="55" w:type="dxa"/>
              <w:start w:w="70" w:type="dxa"/>
              <w:bottom w:w="55" w:type="dxa"/>
              <w:end w:w="70" w:type="dxa"/>
            </w:tcM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i w:val="0"/>
                <w:color w:val="FFFFFF"/>
                <w:sz w:val="14"/>
              </w:rPr>
              <w:t>Timing status</w:t>
            </w:r>
          </w:p>
        </w:tc>
      </w:tr>
      <w:tr>
        <w:trPr>
          <w:cantSplit/>
        </w:trPr>
        <w:tc>
          <w:tcPr>
            <w:tcW w:type="dxa" w:w="1587"/>
            <w:tcMar>
              <w:top w:w="62" w:type="dxa"/>
              <w:start w:w="75" w:type="dxa"/>
              <w:bottom w:w="62" w:type="dxa"/>
              <w:end w:w="75" w:type="dxa"/>
            </w:tcM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i w:val="0"/>
                <w:color w:val="19354C"/>
                <w:sz w:val="14"/>
              </w:rPr>
              <w:t>Executive briefing</w:t>
            </w:r>
          </w:p>
        </w:tc>
        <w:tc>
          <w:tcPr>
            <w:tcW w:type="dxa" w:w="2324"/>
            <w:tcMar>
              <w:top w:w="62" w:type="dxa"/>
              <w:start w:w="75" w:type="dxa"/>
              <w:bottom w:w="62" w:type="dxa"/>
              <w:end w:w="75" w:type="dxa"/>
            </w:tcM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val="0"/>
                <w:i w:val="0"/>
                <w:color w:val="18232E"/>
                <w:sz w:val="14"/>
              </w:rPr>
              <w:t>Rafael and senior decision-makers; supports an explicit schedule / hold decision.</w:t>
            </w:r>
          </w:p>
        </w:tc>
        <w:tc>
          <w:tcPr>
            <w:tcW w:type="dxa" w:w="3969"/>
            <w:tcMar>
              <w:top w:w="62" w:type="dxa"/>
              <w:start w:w="75" w:type="dxa"/>
              <w:bottom w:w="62" w:type="dxa"/>
              <w:end w:w="75" w:type="dxa"/>
            </w:tcM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val="0"/>
                <w:i w:val="0"/>
                <w:color w:val="18232E"/>
                <w:sz w:val="14"/>
              </w:rPr>
              <w:t>Controlled briefing pack and meeting. It covers readiness, choices, open issues and evidence only; it does not substitute for resident release approval.</w:t>
            </w:r>
          </w:p>
        </w:tc>
        <w:tc>
          <w:tcPr>
            <w:tcW w:type="dxa" w:w="2551"/>
            <w:tcMar>
              <w:top w:w="62" w:type="dxa"/>
              <w:start w:w="75" w:type="dxa"/>
              <w:bottom w:w="62" w:type="dxa"/>
              <w:end w:w="75" w:type="dxa"/>
            </w:tcM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val="0"/>
                <w:i w:val="0"/>
                <w:color w:val="18232E"/>
                <w:sz w:val="14"/>
              </w:rPr>
              <w:t>After Gate E [CONDITIONAL]. A calendar entry becomes Scheduled only when Rafael's recorded decision permits Zeynep to issue it.</w:t>
            </w:r>
          </w:p>
        </w:tc>
      </w:tr>
      <w:tr>
        <w:trPr>
          <w:cantSplit/>
        </w:trPr>
        <w:tc>
          <w:tcPr>
            <w:tcW w:type="dxa" w:w="1587"/>
            <w:tcMar>
              <w:top w:w="62" w:type="dxa"/>
              <w:start w:w="75" w:type="dxa"/>
              <w:bottom w:w="62" w:type="dxa"/>
              <w:end w:w="75" w:type="dxa"/>
            </w:tcM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i w:val="0"/>
                <w:color w:val="19354C"/>
                <w:sz w:val="14"/>
              </w:rPr>
              <w:t>Staged resident updates</w:t>
            </w:r>
          </w:p>
        </w:tc>
        <w:tc>
          <w:tcPr>
            <w:tcW w:type="dxa" w:w="2324"/>
            <w:tcMar>
              <w:top w:w="62" w:type="dxa"/>
              <w:start w:w="75" w:type="dxa"/>
              <w:bottom w:w="62" w:type="dxa"/>
              <w:end w:w="75" w:type="dxa"/>
            </w:tcM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val="0"/>
                <w:i w:val="0"/>
                <w:color w:val="18232E"/>
                <w:sz w:val="14"/>
              </w:rPr>
              <w:t>Residents; distinct external audience. Give only approved, plain-language material and access routes.</w:t>
            </w:r>
          </w:p>
        </w:tc>
        <w:tc>
          <w:tcPr>
            <w:tcW w:type="dxa" w:w="3969"/>
            <w:tcMar>
              <w:top w:w="62" w:type="dxa"/>
              <w:start w:w="75" w:type="dxa"/>
              <w:bottom w:w="62" w:type="dxa"/>
              <w:end w:w="75" w:type="dxa"/>
            </w:tcM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val="0"/>
                <w:i w:val="0"/>
                <w:color w:val="18232E"/>
                <w:sz w:val="14"/>
              </w:rPr>
              <w:t>Approved copy, printed packs via Flintridge Freight and confirmed accessible / alternative access arrangements. Include an approved route for questions, feedback or concerns.</w:t>
            </w:r>
          </w:p>
        </w:tc>
        <w:tc>
          <w:tcPr>
            <w:tcW w:type="dxa" w:w="2551"/>
            <w:tcMar>
              <w:top w:w="62" w:type="dxa"/>
              <w:start w:w="75" w:type="dxa"/>
              <w:bottom w:w="62" w:type="dxa"/>
              <w:end w:w="75" w:type="dxa"/>
            </w:tcM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val="0"/>
                <w:i w:val="0"/>
                <w:color w:val="18232E"/>
                <w:sz w:val="14"/>
              </w:rPr>
              <w:t>Each stage follows Gate O [CONDITIONAL]. It is Scheduled only after written release confirmation; it is Released only after distribution occurs.</w:t>
            </w:r>
          </w:p>
        </w:tc>
      </w:tr>
    </w:tbl>
    <w:p>
      <w:pPr>
        <w:keepNext/>
        <w:spacing w:before="100" w:after="40"/>
      </w:pPr>
      <w:r>
        <w:rPr>
          <w:rFonts w:ascii="Arial" w:hAnsi="Arial" w:eastAsia="Arial"/>
          <w:b/>
          <w:i w:val="0"/>
          <w:color w:val="19354C"/>
          <w:sz w:val="20"/>
        </w:rPr>
        <w:t>Status model - the state must travel with every date</w:t>
      </w:r>
    </w:p>
    <w:tbl>
      <w:tblPr>
        <w:tblW w:type="auto" w:w="0"/>
        <w:tblLayout w:type="fixed"/>
        <w:tblLook w:firstColumn="1" w:firstRow="1" w:lastColumn="0" w:lastRow="0" w:noHBand="0" w:noVBand="1" w:val="04A0"/>
      </w:tblPr>
      <w:tblGrid>
        <w:gridCol w:w="2086"/>
        <w:gridCol w:w="2086"/>
        <w:gridCol w:w="2086"/>
        <w:gridCol w:w="2086"/>
        <w:gridCol w:w="2086"/>
      </w:tblGrid>
      <w:tr>
        <w:trPr>
          <w:tblHeader w:val="true"/>
          <w:cantSplit/>
        </w:trPr>
        <w:tc>
          <w:tcPr>
            <w:tcW w:type="dxa" w:w="2097"/>
            <w:shd w:fill="197A7E" w:val="clear"/>
            <w:tcMar>
              <w:top w:w="55" w:type="dxa"/>
              <w:start w:w="70" w:type="dxa"/>
              <w:bottom w:w="55" w:type="dxa"/>
              <w:end w:w="70" w:type="dxa"/>
            </w:tcM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i w:val="0"/>
                <w:color w:val="FFFFFF"/>
                <w:sz w:val="13"/>
              </w:rPr>
              <w:t>PLANNED</w:t>
            </w:r>
          </w:p>
        </w:tc>
        <w:tc>
          <w:tcPr>
            <w:tcW w:type="dxa" w:w="2097"/>
            <w:shd w:fill="197A7E" w:val="clear"/>
            <w:tcMar>
              <w:top w:w="55" w:type="dxa"/>
              <w:start w:w="70" w:type="dxa"/>
              <w:bottom w:w="55" w:type="dxa"/>
              <w:end w:w="70" w:type="dxa"/>
            </w:tcM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i w:val="0"/>
                <w:color w:val="FFFFFF"/>
                <w:sz w:val="13"/>
              </w:rPr>
              <w:t>EDITORIALLY READY</w:t>
            </w:r>
          </w:p>
        </w:tc>
        <w:tc>
          <w:tcPr>
            <w:tcW w:type="dxa" w:w="2097"/>
            <w:shd w:fill="197A7E" w:val="clear"/>
            <w:tcMar>
              <w:top w:w="55" w:type="dxa"/>
              <w:start w:w="70" w:type="dxa"/>
              <w:bottom w:w="55" w:type="dxa"/>
              <w:end w:w="70" w:type="dxa"/>
            </w:tcM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i w:val="0"/>
                <w:color w:val="FFFFFF"/>
                <w:sz w:val="13"/>
              </w:rPr>
              <w:t>APPROVED</w:t>
            </w:r>
          </w:p>
        </w:tc>
        <w:tc>
          <w:tcPr>
            <w:tcW w:type="dxa" w:w="2097"/>
            <w:shd w:fill="197A7E" w:val="clear"/>
            <w:tcMar>
              <w:top w:w="55" w:type="dxa"/>
              <w:start w:w="70" w:type="dxa"/>
              <w:bottom w:w="55" w:type="dxa"/>
              <w:end w:w="70" w:type="dxa"/>
            </w:tcM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i w:val="0"/>
                <w:color w:val="FFFFFF"/>
                <w:sz w:val="13"/>
              </w:rPr>
              <w:t>SCHEDULED</w:t>
            </w:r>
          </w:p>
        </w:tc>
        <w:tc>
          <w:tcPr>
            <w:tcW w:type="dxa" w:w="2041"/>
            <w:shd w:fill="197A7E" w:val="clear"/>
            <w:tcMar>
              <w:top w:w="55" w:type="dxa"/>
              <w:start w:w="70" w:type="dxa"/>
              <w:bottom w:w="55" w:type="dxa"/>
              <w:end w:w="70" w:type="dxa"/>
            </w:tcM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i w:val="0"/>
                <w:color w:val="FFFFFF"/>
                <w:sz w:val="13"/>
              </w:rPr>
              <w:t>RELEASED</w:t>
            </w:r>
          </w:p>
        </w:tc>
      </w:tr>
      <w:tr>
        <w:trPr>
          <w:cantSplit/>
        </w:trPr>
        <w:tc>
          <w:tcPr>
            <w:tcW w:type="dxa" w:w="2097"/>
            <w:tcMar>
              <w:top w:w="62" w:type="dxa"/>
              <w:start w:w="75" w:type="dxa"/>
              <w:bottom w:w="62" w:type="dxa"/>
              <w:end w:w="75" w:type="dxa"/>
            </w:tcMar>
            <w:shd w:fill="EAF1F5"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val="0"/>
                <w:i w:val="0"/>
                <w:color w:val="18232E"/>
                <w:sz w:val="13"/>
              </w:rPr>
              <w:t>Work or indicative window being considered; no commitment.</w:t>
            </w:r>
          </w:p>
        </w:tc>
        <w:tc>
          <w:tcPr>
            <w:tcW w:type="dxa" w:w="2097"/>
            <w:tcMar>
              <w:top w:w="62" w:type="dxa"/>
              <w:start w:w="75" w:type="dxa"/>
              <w:bottom w:w="62" w:type="dxa"/>
              <w:end w:w="75" w:type="dxa"/>
            </w:tcMar>
            <w:shd w:fill="EAF1F5"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val="0"/>
                <w:i w:val="0"/>
                <w:color w:val="18232E"/>
                <w:sz w:val="13"/>
              </w:rPr>
              <w:t>Content complete for a stated review; not stakeholder-approved.</w:t>
            </w:r>
          </w:p>
        </w:tc>
        <w:tc>
          <w:tcPr>
            <w:tcW w:type="dxa" w:w="2097"/>
            <w:tcMar>
              <w:top w:w="62" w:type="dxa"/>
              <w:start w:w="75" w:type="dxa"/>
              <w:bottom w:w="62" w:type="dxa"/>
              <w:end w:w="75" w:type="dxa"/>
            </w:tcMar>
            <w:shd w:fill="EAF1F5"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val="0"/>
                <w:i w:val="0"/>
                <w:color w:val="18232E"/>
                <w:sz w:val="13"/>
              </w:rPr>
              <w:t>Stakeholder decision recorded with conditions; not released.</w:t>
            </w:r>
          </w:p>
        </w:tc>
        <w:tc>
          <w:tcPr>
            <w:tcW w:type="dxa" w:w="2097"/>
            <w:tcMar>
              <w:top w:w="62" w:type="dxa"/>
              <w:start w:w="75" w:type="dxa"/>
              <w:bottom w:w="62" w:type="dxa"/>
              <w:end w:w="75" w:type="dxa"/>
            </w:tcMar>
            <w:shd w:fill="EAF1F5"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val="0"/>
                <w:i w:val="0"/>
                <w:color w:val="18232E"/>
                <w:sz w:val="13"/>
              </w:rPr>
              <w:t>A Gate O-confirmed release window or recorded briefing booking.</w:t>
            </w:r>
          </w:p>
        </w:tc>
        <w:tc>
          <w:tcPr>
            <w:tcW w:type="dxa" w:w="2041"/>
            <w:tcMar>
              <w:top w:w="62" w:type="dxa"/>
              <w:start w:w="75" w:type="dxa"/>
              <w:bottom w:w="62" w:type="dxa"/>
              <w:end w:w="75" w:type="dxa"/>
            </w:tcMar>
            <w:shd w:fill="EAF1F5"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val="0"/>
                <w:i w:val="0"/>
                <w:color w:val="18232E"/>
                <w:sz w:val="13"/>
              </w:rPr>
              <w:t>Distributed / delivered; follow-up and feedback active.</w:t>
            </w:r>
          </w:p>
        </w:tc>
      </w:tr>
    </w:tbl>
    <w:p>
      <w:pPr>
        <w:keepNext/>
        <w:spacing w:before="100" w:after="40"/>
      </w:pPr>
      <w:r>
        <w:rPr>
          <w:rFonts w:ascii="Arial" w:hAnsi="Arial" w:eastAsia="Arial"/>
          <w:b/>
          <w:i w:val="0"/>
          <w:color w:val="19354C"/>
          <w:sz w:val="20"/>
        </w:rPr>
        <w:t>Accountability and planning assumptions</w:t>
      </w:r>
    </w:p>
    <w:tbl>
      <w:tblPr>
        <w:tblW w:type="auto" w:w="0"/>
        <w:tblLayout w:type="fixed"/>
        <w:tblLook w:firstColumn="1" w:firstRow="1" w:lastColumn="0" w:lastRow="0" w:noHBand="0" w:noVBand="1" w:val="04A0"/>
      </w:tblPr>
      <w:tblGrid>
        <w:gridCol w:w="5216"/>
        <w:gridCol w:w="5216"/>
      </w:tblGrid>
      <w:tr>
        <w:tc>
          <w:tcPr>
            <w:tcW w:type="dxa" w:w="5159"/>
            <w:shd w:fill="F2F4F6" w:val="clea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Mar>
              <w:top w:w="85" w:type="dxa"/>
              <w:start w:w="100" w:type="dxa"/>
              <w:bottom w:w="80" w:type="dxa"/>
              <w:end w:w="100" w:type="dxa"/>
            </w:tcMar>
          </w:tcPr>
          <w:p>
            <w:pPr>
              <w:spacing w:after="40" w:before="0"/>
            </w:pPr>
            <w:r/>
            <w:r>
              <w:rPr>
                <w:rFonts w:ascii="Arial" w:hAnsi="Arial" w:eastAsia="Arial"/>
                <w:b/>
                <w:i w:val="0"/>
                <w:color w:val="19354C"/>
                <w:sz w:val="16"/>
              </w:rPr>
              <w:t>Accountability / handoffs</w:t>
            </w:r>
          </w:p>
          <w:p>
            <w:pPr>
              <w:spacing w:before="0" w:after="22" w:line="240" w:lineRule="auto"/>
            </w:pPr>
            <w:r>
              <w:rPr>
                <w:rFonts w:ascii="Arial" w:hAnsi="Arial" w:eastAsia="Arial"/>
                <w:b/>
                <w:i w:val="0"/>
                <w:color w:val="197A7E"/>
                <w:sz w:val="14"/>
              </w:rPr>
              <w:t xml:space="preserve">- </w:t>
            </w:r>
            <w:r>
              <w:rPr>
                <w:rFonts w:ascii="Arial" w:hAnsi="Arial" w:eastAsia="Arial"/>
                <w:b/>
                <w:i w:val="0"/>
                <w:color w:val="18232E"/>
                <w:sz w:val="14"/>
              </w:rPr>
              <w:t xml:space="preserve">Producer-director: </w:t>
            </w:r>
            <w:r>
              <w:rPr>
                <w:rFonts w:ascii="Arial" w:hAnsi="Arial" w:eastAsia="Arial"/>
                <w:b w:val="0"/>
                <w:i w:val="0"/>
                <w:color w:val="18232E"/>
                <w:sz w:val="14"/>
              </w:rPr>
              <w:t>single accountable owner; maintains the roadmap, evidence and decision log; presents status to Rafael; owns the Flintridge interface.</w:t>
            </w:r>
          </w:p>
          <w:p>
            <w:pPr>
              <w:spacing w:before="0" w:after="22" w:line="240" w:lineRule="auto"/>
            </w:pPr>
            <w:r>
              <w:rPr>
                <w:rFonts w:ascii="Arial" w:hAnsi="Arial" w:eastAsia="Arial"/>
                <w:b/>
                <w:i w:val="0"/>
                <w:color w:val="197A7E"/>
                <w:sz w:val="14"/>
              </w:rPr>
              <w:t xml:space="preserve">- </w:t>
            </w:r>
            <w:r>
              <w:rPr>
                <w:rFonts w:ascii="Arial" w:hAnsi="Arial" w:eastAsia="Arial"/>
                <w:b/>
                <w:i w:val="0"/>
                <w:color w:val="18232E"/>
                <w:sz w:val="14"/>
              </w:rPr>
              <w:t xml:space="preserve">Rafael Castellanos: </w:t>
            </w:r>
            <w:r>
              <w:rPr>
                <w:rFonts w:ascii="Arial" w:hAnsi="Arial" w:eastAsia="Arial"/>
                <w:b w:val="0"/>
                <w:i w:val="0"/>
                <w:color w:val="18232E"/>
                <w:sz w:val="14"/>
              </w:rPr>
              <w:t>Friday scheduling decision and final escalation for overdue approval or blocked dependency.</w:t>
            </w:r>
          </w:p>
          <w:p>
            <w:pPr>
              <w:spacing w:before="0" w:after="22" w:line="240" w:lineRule="auto"/>
            </w:pPr>
            <w:r>
              <w:rPr>
                <w:rFonts w:ascii="Arial" w:hAnsi="Arial" w:eastAsia="Arial"/>
                <w:b/>
                <w:i w:val="0"/>
                <w:color w:val="197A7E"/>
                <w:sz w:val="14"/>
              </w:rPr>
              <w:t xml:space="preserve">- </w:t>
            </w:r>
            <w:r>
              <w:rPr>
                <w:rFonts w:ascii="Arial" w:hAnsi="Arial" w:eastAsia="Arial"/>
                <w:b/>
                <w:i w:val="0"/>
                <w:color w:val="18232E"/>
                <w:sz w:val="14"/>
              </w:rPr>
              <w:t xml:space="preserve">Zeynep Quintero: </w:t>
            </w:r>
            <w:r>
              <w:rPr>
                <w:rFonts w:ascii="Arial" w:hAnsi="Arial" w:eastAsia="Arial"/>
                <w:b w:val="0"/>
                <w:i w:val="0"/>
                <w:color w:val="18232E"/>
                <w:sz w:val="14"/>
              </w:rPr>
              <w:t>may schedule the executive briefing only against the recorded Gate E condition; labels any invitation conditional.</w:t>
            </w:r>
          </w:p>
          <w:p>
            <w:pPr>
              <w:spacing w:before="0" w:after="22" w:line="240" w:lineRule="auto"/>
            </w:pPr>
            <w:r>
              <w:rPr>
                <w:rFonts w:ascii="Arial" w:hAnsi="Arial" w:eastAsia="Arial"/>
                <w:b/>
                <w:i w:val="0"/>
                <w:color w:val="197A7E"/>
                <w:sz w:val="14"/>
              </w:rPr>
              <w:t xml:space="preserve">- </w:t>
            </w:r>
            <w:r>
              <w:rPr>
                <w:rFonts w:ascii="Arial" w:hAnsi="Arial" w:eastAsia="Arial"/>
                <w:b/>
                <w:i w:val="0"/>
                <w:color w:val="18232E"/>
                <w:sz w:val="14"/>
              </w:rPr>
              <w:t xml:space="preserve">Sigrid Zalewski / Ivo Laurent: </w:t>
            </w:r>
            <w:r>
              <w:rPr>
                <w:rFonts w:ascii="Arial" w:hAnsi="Arial" w:eastAsia="Arial"/>
                <w:b w:val="0"/>
                <w:i w:val="0"/>
                <w:color w:val="18232E"/>
                <w:sz w:val="14"/>
              </w:rPr>
              <w:t>contributor reviewers; Paloma Bhandari is stakeholder liaison, not an implied approver.</w:t>
            </w:r>
          </w:p>
        </w:tc>
        <w:tc>
          <w:tcPr>
            <w:tcW w:type="dxa" w:w="5273"/>
            <w:shd w:fill="F2F4F6" w:val="clea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Mar>
              <w:top w:w="85" w:type="dxa"/>
              <w:start w:w="100" w:type="dxa"/>
              <w:bottom w:w="80" w:type="dxa"/>
              <w:end w:w="100" w:type="dxa"/>
            </w:tcMar>
          </w:tcPr>
          <w:p>
            <w:pPr>
              <w:spacing w:after="40" w:before="0"/>
            </w:pPr>
            <w:r/>
            <w:r>
              <w:rPr>
                <w:rFonts w:ascii="Arial" w:hAnsi="Arial" w:eastAsia="Arial"/>
                <w:b/>
                <w:i w:val="0"/>
                <w:color w:val="19354C"/>
                <w:sz w:val="16"/>
              </w:rPr>
              <w:t>Assumptions requiring validation</w:t>
            </w:r>
          </w:p>
          <w:p>
            <w:pPr>
              <w:spacing w:before="0" w:after="22" w:line="240" w:lineRule="auto"/>
            </w:pPr>
            <w:r>
              <w:rPr>
                <w:rFonts w:ascii="Arial" w:hAnsi="Arial" w:eastAsia="Arial"/>
                <w:b/>
                <w:i w:val="0"/>
                <w:color w:val="197A7E"/>
                <w:sz w:val="14"/>
              </w:rPr>
              <w:t xml:space="preserve">- </w:t>
            </w:r>
            <w:r>
              <w:rPr>
                <w:rFonts w:ascii="Arial" w:hAnsi="Arial" w:eastAsia="Arial"/>
                <w:b/>
                <w:i w:val="0"/>
                <w:color w:val="18232E"/>
                <w:sz w:val="14"/>
              </w:rPr>
              <w:t xml:space="preserve">A1 | Producer-director at Step 0: </w:t>
            </w:r>
            <w:r>
              <w:rPr>
                <w:rFonts w:ascii="Arial" w:hAnsi="Arial" w:eastAsia="Arial"/>
                <w:b w:val="0"/>
                <w:i w:val="0"/>
                <w:color w:val="18232E"/>
                <w:sz w:val="14"/>
              </w:rPr>
              <w:t>the available information can support a clearly bounded briefing and resident draft; unknowns remain visible.</w:t>
            </w:r>
          </w:p>
          <w:p>
            <w:pPr>
              <w:spacing w:before="0" w:after="22" w:line="240" w:lineRule="auto"/>
            </w:pPr>
            <w:r>
              <w:rPr>
                <w:rFonts w:ascii="Arial" w:hAnsi="Arial" w:eastAsia="Arial"/>
                <w:b/>
                <w:i w:val="0"/>
                <w:color w:val="197A7E"/>
                <w:sz w:val="14"/>
              </w:rPr>
              <w:t xml:space="preserve">- </w:t>
            </w:r>
            <w:r>
              <w:rPr>
                <w:rFonts w:ascii="Arial" w:hAnsi="Arial" w:eastAsia="Arial"/>
                <w:b/>
                <w:i w:val="0"/>
                <w:color w:val="18232E"/>
                <w:sz w:val="14"/>
              </w:rPr>
              <w:t xml:space="preserve">A2 | Rafael by Friday [Decision]: </w:t>
            </w:r>
            <w:r>
              <w:rPr>
                <w:rFonts w:ascii="Arial" w:hAnsi="Arial" w:eastAsia="Arial"/>
                <w:b w:val="0"/>
                <w:i w:val="0"/>
                <w:color w:val="18232E"/>
                <w:sz w:val="14"/>
              </w:rPr>
              <w:t>a named stakeholder approval authority, operational release authority and resident-support lead will be recorded.</w:t>
            </w:r>
          </w:p>
          <w:p>
            <w:pPr>
              <w:spacing w:before="0" w:after="22" w:line="240" w:lineRule="auto"/>
            </w:pPr>
            <w:r>
              <w:rPr>
                <w:rFonts w:ascii="Arial" w:hAnsi="Arial" w:eastAsia="Arial"/>
                <w:b/>
                <w:i w:val="0"/>
                <w:color w:val="197A7E"/>
                <w:sz w:val="14"/>
              </w:rPr>
              <w:t xml:space="preserve">- </w:t>
            </w:r>
            <w:r>
              <w:rPr>
                <w:rFonts w:ascii="Arial" w:hAnsi="Arial" w:eastAsia="Arial"/>
                <w:b/>
                <w:i w:val="0"/>
                <w:color w:val="18232E"/>
                <w:sz w:val="14"/>
              </w:rPr>
              <w:t xml:space="preserve">A3 | Producer-director + Flintridge before G3 [Conditional]: </w:t>
            </w:r>
            <w:r>
              <w:rPr>
                <w:rFonts w:ascii="Arial" w:hAnsi="Arial" w:eastAsia="Arial"/>
                <w:b w:val="0"/>
                <w:i w:val="0"/>
                <w:color w:val="18232E"/>
                <w:sz w:val="14"/>
              </w:rPr>
              <w:t>pack lead time, proof/handoff requirements and accessible-format needs can be confirmed.</w:t>
            </w:r>
          </w:p>
          <w:p>
            <w:pPr>
              <w:spacing w:before="0" w:after="22" w:line="240" w:lineRule="auto"/>
            </w:pPr>
            <w:r>
              <w:rPr>
                <w:rFonts w:ascii="Arial" w:hAnsi="Arial" w:eastAsia="Arial"/>
                <w:b/>
                <w:i w:val="0"/>
                <w:color w:val="197A7E"/>
                <w:sz w:val="14"/>
              </w:rPr>
              <w:t xml:space="preserve">- </w:t>
            </w:r>
            <w:r>
              <w:rPr>
                <w:rFonts w:ascii="Arial" w:hAnsi="Arial" w:eastAsia="Arial"/>
                <w:b/>
                <w:i w:val="0"/>
                <w:color w:val="18232E"/>
                <w:sz w:val="14"/>
              </w:rPr>
              <w:t xml:space="preserve">A4 | Resident-support lead before G3 [Conditional]: </w:t>
            </w:r>
            <w:r>
              <w:rPr>
                <w:rFonts w:ascii="Arial" w:hAnsi="Arial" w:eastAsia="Arial"/>
                <w:b w:val="0"/>
                <w:i w:val="0"/>
                <w:color w:val="18232E"/>
                <w:sz w:val="14"/>
              </w:rPr>
              <w:t>an approved questions / feedback route and response capacity will be available.</w:t>
            </w:r>
          </w:p>
        </w:tc>
      </w:tr>
    </w:tbl>
    <w:p>
      <w:r>
        <w:br w:type="page"/>
      </w:r>
    </w:p>
    <w:p>
      <w:pPr>
        <w:spacing w:after="0"/>
      </w:pPr>
      <w:r>
        <w:rPr>
          <w:rFonts w:ascii="Arial" w:hAnsi="Arial" w:eastAsia="Arial"/>
          <w:b/>
          <w:i w:val="0"/>
          <w:color w:val="197A7E"/>
          <w:sz w:val="16"/>
        </w:rPr>
        <w:t>NORMAL PATH</w:t>
      </w:r>
    </w:p>
    <w:p>
      <w:pPr>
        <w:spacing w:before="0" w:after="40"/>
      </w:pPr>
      <w:r>
        <w:rPr>
          <w:rFonts w:ascii="Arial" w:hAnsi="Arial" w:eastAsia="Arial"/>
          <w:b/>
          <w:i w:val="0"/>
          <w:color w:val="19354C"/>
          <w:sz w:val="28"/>
        </w:rPr>
        <w:t>Sequenced roadmap and decision gates</w:t>
      </w:r>
    </w:p>
    <w:tbl>
      <w:tblPr>
        <w:tblW w:type="auto" w:w="0"/>
        <w:tblLayout w:type="fixed"/>
        <w:tblLook w:firstColumn="1" w:firstRow="1" w:lastColumn="0" w:lastRow="0" w:noHBand="0" w:noVBand="1" w:val="04A0"/>
      </w:tblPr>
      <w:tblGrid>
        <w:gridCol w:w="10432"/>
      </w:tblGrid>
      <w:tr>
        <w:tc>
          <w:tcPr>
            <w:tcW w:type="dxa" w:w="10432"/>
            <w:shd w:fill="EAF1F5" w:val="clear"/>
            <w:tcBorders>
              <w:top w:val="single" w:sz="10" w:space="0" w:color="335C81"/>
              <w:left w:val="single" w:sz="10" w:space="0" w:color="335C81"/>
              <w:bottom w:val="single" w:sz="10" w:space="0" w:color="335C81"/>
              <w:right w:val="single" w:sz="10" w:space="0" w:color="335C81"/>
              <w:insideH w:val="single" w:sz="10" w:space="0" w:color="335C81"/>
              <w:insideV w:val="single" w:sz="10" w:space="0" w:color="335C81"/>
            </w:tcBorders>
            <w:tcMar>
              <w:top w:w="110" w:type="dxa"/>
              <w:start w:w="135" w:type="dxa"/>
              <w:bottom w:w="110" w:type="dxa"/>
              <w:end w:w="135" w:type="dxa"/>
            </w:tcMar>
          </w:tcPr>
          <w:p>
            <w:pPr>
              <w:spacing w:after="0" w:before="0" w:line="252" w:lineRule="auto"/>
            </w:pPr>
            <w:r/>
            <w:r>
              <w:rPr>
                <w:rFonts w:ascii="Arial" w:hAnsi="Arial" w:eastAsia="Arial"/>
                <w:b/>
                <w:i w:val="0"/>
                <w:color w:val="335C81"/>
                <w:sz w:val="15"/>
              </w:rPr>
              <w:t xml:space="preserve">TIMING BASIS  </w:t>
            </w:r>
            <w:r>
              <w:rPr>
                <w:rFonts w:ascii="Arial" w:hAnsi="Arial" w:eastAsia="Arial"/>
                <w:b w:val="0"/>
                <w:i w:val="0"/>
                <w:color w:val="18232E"/>
                <w:sz w:val="15"/>
              </w:rPr>
              <w:t>T0 = Friday's executive decision deadline, not a release date. Every future window below is labelled [PLANNING], [CONDITIONAL] or [SCHEDULED] as applicable. Critical path: information position -&gt; contributor and operational review -&gt; stakeholder approval -&gt; controlled production / Flintridge handoff -&gt; operational release confirmation -&gt; resident stage and feedback.</w:t>
            </w:r>
          </w:p>
        </w:tc>
      </w:tr>
    </w:tbl>
    <w:p>
      <w:pPr>
        <w:spacing w:before="40" w:after="60" w:line="245" w:lineRule="auto"/>
      </w:pPr>
      <w:r>
        <w:rPr>
          <w:rFonts w:ascii="Arial" w:hAnsi="Arial" w:eastAsia="Arial"/>
          <w:b w:val="0"/>
          <w:i w:val="0"/>
          <w:color w:val="18232E"/>
          <w:sz w:val="15"/>
        </w:rPr>
        <w:t>Gate evidence is recorded before state changes. Any open material issue, missing approval or changed condition remains visible at the next gate; silence, circulation or attendance cannot close it.</w:t>
      </w:r>
    </w:p>
    <w:tbl>
      <w:tblPr>
        <w:tblW w:type="auto" w:w="0"/>
        <w:tblLayout w:type="fixed"/>
        <w:tblLook w:firstColumn="1" w:firstRow="1" w:lastColumn="0" w:lastRow="0" w:noHBand="0" w:noVBand="1" w:val="04A0"/>
      </w:tblPr>
      <w:tblGrid>
        <w:gridCol w:w="2608"/>
        <w:gridCol w:w="2608"/>
        <w:gridCol w:w="2608"/>
        <w:gridCol w:w="2608"/>
      </w:tblGrid>
      <w:tr>
        <w:trPr>
          <w:tblHeader w:val="true"/>
          <w:cantSplit/>
        </w:trPr>
        <w:tc>
          <w:tcPr>
            <w:tcW w:type="dxa" w:w="2154"/>
            <w:shd w:fill="19354C" w:val="clear"/>
            <w:tcMar>
              <w:top w:w="34" w:type="dxa"/>
              <w:start w:w="68" w:type="dxa"/>
              <w:bottom w:w="34" w:type="dxa"/>
              <w:end w:w="68" w:type="dxa"/>
            </w:tcM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i w:val="0"/>
                <w:color w:val="FFFFFF"/>
                <w:sz w:val="13"/>
              </w:rPr>
              <w:t>Stage / state</w:t>
            </w:r>
          </w:p>
        </w:tc>
        <w:tc>
          <w:tcPr>
            <w:tcW w:type="dxa" w:w="1644"/>
            <w:shd w:fill="19354C" w:val="clear"/>
            <w:tcMar>
              <w:top w:w="34" w:type="dxa"/>
              <w:start w:w="68" w:type="dxa"/>
              <w:bottom w:w="34" w:type="dxa"/>
              <w:end w:w="68" w:type="dxa"/>
            </w:tcM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i w:val="0"/>
                <w:color w:val="FFFFFF"/>
                <w:sz w:val="13"/>
              </w:rPr>
              <w:t>Timing / status</w:t>
            </w:r>
          </w:p>
        </w:tc>
        <w:tc>
          <w:tcPr>
            <w:tcW w:type="dxa" w:w="1927"/>
            <w:shd w:fill="19354C" w:val="clear"/>
            <w:tcMar>
              <w:top w:w="34" w:type="dxa"/>
              <w:start w:w="68" w:type="dxa"/>
              <w:bottom w:w="34" w:type="dxa"/>
              <w:end w:w="68" w:type="dxa"/>
            </w:tcM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i w:val="0"/>
                <w:color w:val="FFFFFF"/>
                <w:sz w:val="13"/>
              </w:rPr>
              <w:t>Accountable owner</w:t>
            </w:r>
          </w:p>
        </w:tc>
        <w:tc>
          <w:tcPr>
            <w:tcW w:type="dxa" w:w="4706"/>
            <w:shd w:fill="19354C" w:val="clear"/>
            <w:tcMar>
              <w:top w:w="34" w:type="dxa"/>
              <w:start w:w="68" w:type="dxa"/>
              <w:bottom w:w="34" w:type="dxa"/>
              <w:end w:w="68" w:type="dxa"/>
            </w:tcM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i w:val="0"/>
                <w:color w:val="FFFFFF"/>
                <w:sz w:val="13"/>
              </w:rPr>
              <w:t>Entry condition, decision output and next dependency</w:t>
            </w:r>
          </w:p>
        </w:tc>
      </w:tr>
      <w:tr>
        <w:trPr>
          <w:cantSplit/>
        </w:trPr>
        <w:tc>
          <w:tcPr>
            <w:tcW w:type="dxa" w:w="2154"/>
            <w:tcMar>
              <w:top w:w="34" w:type="dxa"/>
              <w:start w:w="68" w:type="dxa"/>
              <w:bottom w:w="34" w:type="dxa"/>
              <w:end w:w="68" w:type="dxa"/>
            </w:tcMar>
            <w:shd w:fill="FFFFFF"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i w:val="0"/>
                <w:color w:val="19354C"/>
                <w:sz w:val="14"/>
              </w:rPr>
              <w:t>0. Confirm brief and information position</w:t>
            </w:r>
          </w:p>
        </w:tc>
        <w:tc>
          <w:tcPr>
            <w:tcW w:type="dxa" w:w="1644"/>
            <w:tcMar>
              <w:top w:w="34" w:type="dxa"/>
              <w:start w:w="68" w:type="dxa"/>
              <w:bottom w:w="34" w:type="dxa"/>
              <w:end w:w="68" w:type="dxa"/>
            </w:tcMar>
            <w:shd w:fill="FFFFFF"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val="0"/>
                <w:i w:val="0"/>
                <w:color w:val="18232E"/>
                <w:sz w:val="13"/>
              </w:rPr>
              <w:t>Now to T0 [PLANNING]</w:t>
            </w:r>
          </w:p>
        </w:tc>
        <w:tc>
          <w:tcPr>
            <w:tcW w:type="dxa" w:w="1927"/>
            <w:tcMar>
              <w:top w:w="34" w:type="dxa"/>
              <w:start w:w="68" w:type="dxa"/>
              <w:bottom w:w="34" w:type="dxa"/>
              <w:end w:w="68" w:type="dxa"/>
            </w:tcMar>
            <w:shd w:fill="FFFFFF"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val="0"/>
                <w:i w:val="0"/>
                <w:color w:val="18232E"/>
                <w:sz w:val="13"/>
              </w:rPr>
              <w:t>Producer-director</w:t>
            </w:r>
          </w:p>
        </w:tc>
        <w:tc>
          <w:tcPr>
            <w:tcW w:type="dxa" w:w="4706"/>
            <w:tcMar>
              <w:top w:w="34" w:type="dxa"/>
              <w:start w:w="68" w:type="dxa"/>
              <w:bottom w:w="34" w:type="dxa"/>
              <w:end w:w="68" w:type="dxa"/>
            </w:tcMar>
            <w:shd w:fill="FFFFFF"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val="0"/>
                <w:i w:val="0"/>
                <w:color w:val="18232E"/>
                <w:sz w:val="13"/>
              </w:rPr>
              <w:t>Confirm objective, audiences, available information, unknowns, resident access needs, decision roles and evidence sources before anything is treated as review-ready. Output: bounded communication brief and open-issue list.</w:t>
            </w:r>
          </w:p>
        </w:tc>
      </w:tr>
      <w:tr>
        <w:trPr>
          <w:cantSplit/>
        </w:trPr>
        <w:tc>
          <w:tcPr>
            <w:tcW w:type="dxa" w:w="2154"/>
            <w:tcMar>
              <w:top w:w="34" w:type="dxa"/>
              <w:start w:w="68" w:type="dxa"/>
              <w:bottom w:w="34" w:type="dxa"/>
              <w:end w:w="68" w:type="dxa"/>
            </w:tcMar>
            <w:shd w:fill="F8FAFB"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i w:val="0"/>
                <w:color w:val="19354C"/>
                <w:sz w:val="14"/>
              </w:rPr>
              <w:t>1A. Build / edit executive briefing pack</w:t>
            </w:r>
          </w:p>
        </w:tc>
        <w:tc>
          <w:tcPr>
            <w:tcW w:type="dxa" w:w="1644"/>
            <w:tcMar>
              <w:top w:w="34" w:type="dxa"/>
              <w:start w:w="68" w:type="dxa"/>
              <w:bottom w:w="34" w:type="dxa"/>
              <w:end w:w="68" w:type="dxa"/>
            </w:tcMar>
            <w:shd w:fill="F8FAFB"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val="0"/>
                <w:i w:val="0"/>
                <w:color w:val="18232E"/>
                <w:sz w:val="13"/>
              </w:rPr>
              <w:t>Now to T0 [PLANNING]</w:t>
            </w:r>
          </w:p>
        </w:tc>
        <w:tc>
          <w:tcPr>
            <w:tcW w:type="dxa" w:w="1927"/>
            <w:tcMar>
              <w:top w:w="34" w:type="dxa"/>
              <w:start w:w="68" w:type="dxa"/>
              <w:bottom w:w="34" w:type="dxa"/>
              <w:end w:w="68" w:type="dxa"/>
            </w:tcMar>
            <w:shd w:fill="F8FAFB"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val="0"/>
                <w:i w:val="0"/>
                <w:color w:val="18232E"/>
                <w:sz w:val="13"/>
              </w:rPr>
              <w:t>Producer-director</w:t>
            </w:r>
          </w:p>
        </w:tc>
        <w:tc>
          <w:tcPr>
            <w:tcW w:type="dxa" w:w="4706"/>
            <w:tcMar>
              <w:top w:w="34" w:type="dxa"/>
              <w:start w:w="68" w:type="dxa"/>
              <w:bottom w:w="34" w:type="dxa"/>
              <w:end w:w="68" w:type="dxa"/>
            </w:tcMar>
            <w:shd w:fill="F8FAFB"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val="0"/>
                <w:i w:val="0"/>
                <w:color w:val="18232E"/>
                <w:sz w:val="13"/>
              </w:rPr>
              <w:t>Use only confirmed material from Step 0. Show choices, risks, assumptions and readiness evidence. Output: controlled draft for contributor review; no final briefing booking yet.</w:t>
            </w:r>
          </w:p>
        </w:tc>
      </w:tr>
      <w:tr>
        <w:trPr>
          <w:cantSplit/>
        </w:trPr>
        <w:tc>
          <w:tcPr>
            <w:tcW w:type="dxa" w:w="2154"/>
            <w:tcMar>
              <w:top w:w="34" w:type="dxa"/>
              <w:start w:w="68" w:type="dxa"/>
              <w:bottom w:w="34" w:type="dxa"/>
              <w:end w:w="68" w:type="dxa"/>
            </w:tcMar>
            <w:shd w:fill="FFFFFF"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i w:val="0"/>
                <w:color w:val="19354C"/>
                <w:sz w:val="14"/>
              </w:rPr>
              <w:t>1B. Develop staged resident messages</w:t>
            </w:r>
          </w:p>
        </w:tc>
        <w:tc>
          <w:tcPr>
            <w:tcW w:type="dxa" w:w="1644"/>
            <w:tcMar>
              <w:top w:w="34" w:type="dxa"/>
              <w:start w:w="68" w:type="dxa"/>
              <w:bottom w:w="34" w:type="dxa"/>
              <w:end w:w="68" w:type="dxa"/>
            </w:tcMar>
            <w:shd w:fill="FFFFFF"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val="0"/>
                <w:i w:val="0"/>
                <w:color w:val="18232E"/>
                <w:sz w:val="13"/>
              </w:rPr>
              <w:t>Now to T0 [PLANNING]</w:t>
            </w:r>
          </w:p>
        </w:tc>
        <w:tc>
          <w:tcPr>
            <w:tcW w:type="dxa" w:w="1927"/>
            <w:tcMar>
              <w:top w:w="34" w:type="dxa"/>
              <w:start w:w="68" w:type="dxa"/>
              <w:bottom w:w="34" w:type="dxa"/>
              <w:end w:w="68" w:type="dxa"/>
            </w:tcMar>
            <w:shd w:fill="FFFFFF"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val="0"/>
                <w:i w:val="0"/>
                <w:color w:val="18232E"/>
                <w:sz w:val="13"/>
              </w:rPr>
              <w:t>Producer-director + resident-support lead (to be named)</w:t>
            </w:r>
          </w:p>
        </w:tc>
        <w:tc>
          <w:tcPr>
            <w:tcW w:type="dxa" w:w="4706"/>
            <w:tcMar>
              <w:top w:w="34" w:type="dxa"/>
              <w:start w:w="68" w:type="dxa"/>
              <w:bottom w:w="34" w:type="dxa"/>
              <w:end w:w="68" w:type="dxa"/>
            </w:tcMar>
            <w:shd w:fill="FFFFFF"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val="0"/>
                <w:i w:val="0"/>
                <w:color w:val="18232E"/>
                <w:sz w:val="13"/>
              </w:rPr>
              <w:t>Prepare plain-language, accessible resident-facing draft and a questions / feedback route. Separate it from internal approval material. Output: controlled draft, not a production file.</w:t>
            </w:r>
          </w:p>
        </w:tc>
      </w:tr>
      <w:tr>
        <w:trPr>
          <w:cantSplit/>
        </w:trPr>
        <w:tc>
          <w:tcPr>
            <w:tcW w:type="dxa" w:w="2154"/>
            <w:tcMar>
              <w:top w:w="34" w:type="dxa"/>
              <w:start w:w="68" w:type="dxa"/>
              <w:bottom w:w="34" w:type="dxa"/>
              <w:end w:w="68" w:type="dxa"/>
            </w:tcMar>
            <w:shd w:fill="F8FAFB"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i w:val="0"/>
                <w:color w:val="19354C"/>
                <w:sz w:val="14"/>
              </w:rPr>
              <w:t>2. Contributor / subject review</w:t>
            </w:r>
          </w:p>
        </w:tc>
        <w:tc>
          <w:tcPr>
            <w:tcW w:type="dxa" w:w="1644"/>
            <w:tcMar>
              <w:top w:w="34" w:type="dxa"/>
              <w:start w:w="68" w:type="dxa"/>
              <w:bottom w:w="34" w:type="dxa"/>
              <w:end w:w="68" w:type="dxa"/>
            </w:tcMar>
            <w:shd w:fill="F8FAFB"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val="0"/>
                <w:i w:val="0"/>
                <w:color w:val="18232E"/>
                <w:sz w:val="13"/>
              </w:rPr>
              <w:t>Before G1 / G2 cut-offs [CONDITIONAL]</w:t>
            </w:r>
          </w:p>
        </w:tc>
        <w:tc>
          <w:tcPr>
            <w:tcW w:type="dxa" w:w="1927"/>
            <w:tcMar>
              <w:top w:w="34" w:type="dxa"/>
              <w:start w:w="68" w:type="dxa"/>
              <w:bottom w:w="34" w:type="dxa"/>
              <w:end w:w="68" w:type="dxa"/>
            </w:tcMar>
            <w:shd w:fill="F8FAFB"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val="0"/>
                <w:i w:val="0"/>
                <w:color w:val="18232E"/>
                <w:sz w:val="13"/>
              </w:rPr>
              <w:t>Sigrid Zalewski and Ivo Laurent; Producer-director tracks</w:t>
            </w:r>
          </w:p>
        </w:tc>
        <w:tc>
          <w:tcPr>
            <w:tcW w:type="dxa" w:w="4706"/>
            <w:tcMar>
              <w:top w:w="34" w:type="dxa"/>
              <w:start w:w="68" w:type="dxa"/>
              <w:bottom w:w="34" w:type="dxa"/>
              <w:end w:w="68" w:type="dxa"/>
            </w:tcMar>
            <w:shd w:fill="F8FAFB"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val="0"/>
                <w:i w:val="0"/>
                <w:color w:val="18232E"/>
                <w:sz w:val="13"/>
              </w:rPr>
              <w:t>Review the relevant draft before final approval; flag accuracy gaps and any content not validated. Output: recorded comments / confirmation. Missing review at cut-off invokes EX1, never an implied pass.</w:t>
            </w:r>
          </w:p>
        </w:tc>
      </w:tr>
      <w:tr>
        <w:trPr>
          <w:cantSplit/>
        </w:trPr>
        <w:tc>
          <w:tcPr>
            <w:tcW w:type="dxa" w:w="2154"/>
            <w:tcMar>
              <w:top w:w="34" w:type="dxa"/>
              <w:start w:w="68" w:type="dxa"/>
              <w:bottom w:w="34" w:type="dxa"/>
              <w:end w:w="68" w:type="dxa"/>
            </w:tcMar>
            <w:shd w:fill="FFFFFF"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i w:val="0"/>
                <w:color w:val="19354C"/>
                <w:sz w:val="14"/>
              </w:rPr>
              <w:t>3. Operational validation</w:t>
            </w:r>
          </w:p>
        </w:tc>
        <w:tc>
          <w:tcPr>
            <w:tcW w:type="dxa" w:w="1644"/>
            <w:tcMar>
              <w:top w:w="34" w:type="dxa"/>
              <w:start w:w="68" w:type="dxa"/>
              <w:bottom w:w="34" w:type="dxa"/>
              <w:end w:w="68" w:type="dxa"/>
            </w:tcMar>
            <w:shd w:fill="FFFFFF"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val="0"/>
                <w:i w:val="0"/>
                <w:color w:val="18232E"/>
                <w:sz w:val="13"/>
              </w:rPr>
              <w:t>Before G2 [CONDITIONAL]</w:t>
            </w:r>
          </w:p>
        </w:tc>
        <w:tc>
          <w:tcPr>
            <w:tcW w:type="dxa" w:w="1927"/>
            <w:tcMar>
              <w:top w:w="34" w:type="dxa"/>
              <w:start w:w="68" w:type="dxa"/>
              <w:bottom w:w="34" w:type="dxa"/>
              <w:end w:w="68" w:type="dxa"/>
            </w:tcMar>
            <w:shd w:fill="FFFFFF"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val="0"/>
                <w:i w:val="0"/>
                <w:color w:val="18232E"/>
                <w:sz w:val="13"/>
              </w:rPr>
              <w:t>Designated operational readiness lead + Producer-director</w:t>
            </w:r>
          </w:p>
        </w:tc>
        <w:tc>
          <w:tcPr>
            <w:tcW w:type="dxa" w:w="4706"/>
            <w:tcMar>
              <w:top w:w="34" w:type="dxa"/>
              <w:start w:w="68" w:type="dxa"/>
              <w:bottom w:w="34" w:type="dxa"/>
              <w:end w:w="68" w:type="dxa"/>
            </w:tcMar>
            <w:shd w:fill="FFFFFF"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val="0"/>
                <w:i w:val="0"/>
                <w:color w:val="18232E"/>
                <w:sz w:val="13"/>
              </w:rPr>
              <w:t>Check the proposed resident route can be delivered: support / feedback ownership, accessible alternatives, approved pack handoff requirements and Flintridge lead time. Output: evidence or a hold / revision.</w:t>
            </w:r>
          </w:p>
        </w:tc>
      </w:tr>
      <w:tr>
        <w:trPr>
          <w:cantSplit/>
        </w:trPr>
        <w:tc>
          <w:tcPr>
            <w:tcW w:type="dxa" w:w="2154"/>
            <w:tcMar>
              <w:top w:w="34" w:type="dxa"/>
              <w:start w:w="68" w:type="dxa"/>
              <w:bottom w:w="34" w:type="dxa"/>
              <w:end w:w="68" w:type="dxa"/>
            </w:tcMar>
            <w:shd w:fill="F8FAFB"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i w:val="0"/>
                <w:color w:val="9C2F3F"/>
                <w:sz w:val="14"/>
              </w:rPr>
              <w:t>G1 / Gate E. Editorial readiness and briefing schedule decision</w:t>
            </w:r>
          </w:p>
        </w:tc>
        <w:tc>
          <w:tcPr>
            <w:tcW w:type="dxa" w:w="1644"/>
            <w:tcMar>
              <w:top w:w="34" w:type="dxa"/>
              <w:start w:w="68" w:type="dxa"/>
              <w:bottom w:w="34" w:type="dxa"/>
              <w:end w:w="68" w:type="dxa"/>
            </w:tcMar>
            <w:shd w:fill="F8FAFB"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val="0"/>
                <w:i w:val="0"/>
                <w:color w:val="18232E"/>
                <w:sz w:val="13"/>
              </w:rPr>
              <w:t>At T0 / Friday [DECISION, not release]</w:t>
            </w:r>
          </w:p>
        </w:tc>
        <w:tc>
          <w:tcPr>
            <w:tcW w:type="dxa" w:w="1927"/>
            <w:tcMar>
              <w:top w:w="34" w:type="dxa"/>
              <w:start w:w="68" w:type="dxa"/>
              <w:bottom w:w="34" w:type="dxa"/>
              <w:end w:w="68" w:type="dxa"/>
            </w:tcMar>
            <w:shd w:fill="F8FAFB"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val="0"/>
                <w:i w:val="0"/>
                <w:color w:val="18232E"/>
                <w:sz w:val="13"/>
              </w:rPr>
              <w:t>Rafael records decision; Zeynep acts only on record</w:t>
            </w:r>
          </w:p>
        </w:tc>
        <w:tc>
          <w:tcPr>
            <w:tcW w:type="dxa" w:w="4706"/>
            <w:tcMar>
              <w:top w:w="34" w:type="dxa"/>
              <w:start w:w="68" w:type="dxa"/>
              <w:bottom w:w="34" w:type="dxa"/>
              <w:end w:w="68" w:type="dxa"/>
            </w:tcMar>
            <w:shd w:fill="F8FAFB"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val="0"/>
                <w:i w:val="0"/>
                <w:color w:val="18232E"/>
                <w:sz w:val="13"/>
              </w:rPr>
              <w:t>Input: controlled briefing pack, contributor status, open issues and exception record if any. PASS: editorial readiness is recorded and Rafael may let Zeynep schedule / invite conditionally. HOLD: revise, defer or escalate. This gate never approves resident release.</w:t>
            </w:r>
          </w:p>
        </w:tc>
      </w:tr>
      <w:tr>
        <w:trPr>
          <w:cantSplit/>
        </w:trPr>
        <w:tc>
          <w:tcPr>
            <w:tcW w:type="dxa" w:w="2154"/>
            <w:tcMar>
              <w:top w:w="34" w:type="dxa"/>
              <w:start w:w="68" w:type="dxa"/>
              <w:bottom w:w="34" w:type="dxa"/>
              <w:end w:w="68" w:type="dxa"/>
            </w:tcMar>
            <w:shd w:fill="FFFFFF"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i w:val="0"/>
                <w:color w:val="19354C"/>
                <w:sz w:val="14"/>
              </w:rPr>
              <w:t>4. Executive briefing delivery</w:t>
            </w:r>
          </w:p>
        </w:tc>
        <w:tc>
          <w:tcPr>
            <w:tcW w:type="dxa" w:w="1644"/>
            <w:tcMar>
              <w:top w:w="34" w:type="dxa"/>
              <w:start w:w="68" w:type="dxa"/>
              <w:bottom w:w="34" w:type="dxa"/>
              <w:end w:w="68" w:type="dxa"/>
            </w:tcMar>
            <w:shd w:fill="FFFFFF"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val="0"/>
                <w:i w:val="0"/>
                <w:color w:val="18232E"/>
                <w:sz w:val="13"/>
              </w:rPr>
              <w:t>After G1 [CONDITIONAL -&gt; SCHEDULED only on record]</w:t>
            </w:r>
          </w:p>
        </w:tc>
        <w:tc>
          <w:tcPr>
            <w:tcW w:type="dxa" w:w="1927"/>
            <w:tcMar>
              <w:top w:w="34" w:type="dxa"/>
              <w:start w:w="68" w:type="dxa"/>
              <w:bottom w:w="34" w:type="dxa"/>
              <w:end w:w="68" w:type="dxa"/>
            </w:tcMar>
            <w:shd w:fill="FFFFFF"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val="0"/>
                <w:i w:val="0"/>
                <w:color w:val="18232E"/>
                <w:sz w:val="13"/>
              </w:rPr>
              <w:t>Zeynep Quintero</w:t>
            </w:r>
          </w:p>
        </w:tc>
        <w:tc>
          <w:tcPr>
            <w:tcW w:type="dxa" w:w="4706"/>
            <w:tcMar>
              <w:top w:w="34" w:type="dxa"/>
              <w:start w:w="68" w:type="dxa"/>
              <w:bottom w:w="34" w:type="dxa"/>
              <w:end w:w="68" w:type="dxa"/>
            </w:tcMar>
            <w:shd w:fill="FFFFFF"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val="0"/>
                <w:i w:val="0"/>
                <w:color w:val="18232E"/>
                <w:sz w:val="13"/>
              </w:rPr>
              <w:t>Use the controlled pack version and state its status in the invitation. End state: briefing held and its decisions / conditions recorded. It cannot convert resident material to Approved or Released.</w:t>
            </w:r>
          </w:p>
        </w:tc>
      </w:tr>
      <w:tr>
        <w:trPr>
          <w:cantSplit/>
        </w:trPr>
        <w:tc>
          <w:tcPr>
            <w:tcW w:type="dxa" w:w="2154"/>
            <w:tcMar>
              <w:top w:w="34" w:type="dxa"/>
              <w:start w:w="68" w:type="dxa"/>
              <w:bottom w:w="34" w:type="dxa"/>
              <w:end w:w="68" w:type="dxa"/>
            </w:tcMar>
            <w:shd w:fill="F8FAFB"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i w:val="0"/>
                <w:color w:val="9C2F3F"/>
                <w:sz w:val="14"/>
              </w:rPr>
              <w:t>G2. Stakeholder approval</w:t>
            </w:r>
          </w:p>
        </w:tc>
        <w:tc>
          <w:tcPr>
            <w:tcW w:type="dxa" w:w="1644"/>
            <w:tcMar>
              <w:top w:w="34" w:type="dxa"/>
              <w:start w:w="68" w:type="dxa"/>
              <w:bottom w:w="34" w:type="dxa"/>
              <w:end w:w="68" w:type="dxa"/>
            </w:tcMar>
            <w:shd w:fill="F8FAFB"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val="0"/>
                <w:i w:val="0"/>
                <w:color w:val="18232E"/>
                <w:sz w:val="13"/>
              </w:rPr>
              <w:t>After Steps 2-3 [CONDITIONAL]</w:t>
            </w:r>
          </w:p>
        </w:tc>
        <w:tc>
          <w:tcPr>
            <w:tcW w:type="dxa" w:w="1927"/>
            <w:tcMar>
              <w:top w:w="34" w:type="dxa"/>
              <w:start w:w="68" w:type="dxa"/>
              <w:bottom w:w="34" w:type="dxa"/>
              <w:end w:w="68" w:type="dxa"/>
            </w:tcMar>
            <w:shd w:fill="F8FAFB"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val="0"/>
                <w:i w:val="0"/>
                <w:color w:val="18232E"/>
                <w:sz w:val="13"/>
              </w:rPr>
              <w:t>Designated stakeholder approval authority; Paloma Bhandari is stakeholder liaison</w:t>
            </w:r>
          </w:p>
        </w:tc>
        <w:tc>
          <w:tcPr>
            <w:tcW w:type="dxa" w:w="4706"/>
            <w:tcMar>
              <w:top w:w="34" w:type="dxa"/>
              <w:start w:w="68" w:type="dxa"/>
              <w:bottom w:w="34" w:type="dxa"/>
              <w:end w:w="68" w:type="dxa"/>
            </w:tcMar>
            <w:shd w:fill="F8FAFB"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val="0"/>
                <w:i w:val="0"/>
                <w:color w:val="18232E"/>
                <w:sz w:val="13"/>
              </w:rPr>
              <w:t>Input: editorially ready resident content, contributor record, operational validation, open issues and accessible-format plan. PASS: named authority records approval and conditions. FAIL: hold, revise / defer, or Rafael resolves blocked dependency.</w:t>
            </w:r>
          </w:p>
        </w:tc>
      </w:tr>
      <w:tr>
        <w:trPr>
          <w:cantSplit/>
        </w:trPr>
        <w:tc>
          <w:tcPr>
            <w:tcW w:type="dxa" w:w="2154"/>
            <w:tcMar>
              <w:top w:w="34" w:type="dxa"/>
              <w:start w:w="68" w:type="dxa"/>
              <w:bottom w:w="34" w:type="dxa"/>
              <w:end w:w="68" w:type="dxa"/>
            </w:tcMar>
            <w:shd w:fill="FFFFFF"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i w:val="0"/>
                <w:color w:val="19354C"/>
                <w:sz w:val="14"/>
              </w:rPr>
              <w:t>5. Production preparation and controlled handoff</w:t>
            </w:r>
          </w:p>
        </w:tc>
        <w:tc>
          <w:tcPr>
            <w:tcW w:type="dxa" w:w="1644"/>
            <w:tcMar>
              <w:top w:w="34" w:type="dxa"/>
              <w:start w:w="68" w:type="dxa"/>
              <w:bottom w:w="34" w:type="dxa"/>
              <w:end w:w="68" w:type="dxa"/>
            </w:tcMar>
            <w:shd w:fill="FFFFFF"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val="0"/>
                <w:i w:val="0"/>
                <w:color w:val="18232E"/>
                <w:sz w:val="13"/>
              </w:rPr>
              <w:t>After G2 [CONDITIONAL]</w:t>
            </w:r>
          </w:p>
        </w:tc>
        <w:tc>
          <w:tcPr>
            <w:tcW w:type="dxa" w:w="1927"/>
            <w:tcMar>
              <w:top w:w="34" w:type="dxa"/>
              <w:start w:w="68" w:type="dxa"/>
              <w:bottom w:w="34" w:type="dxa"/>
              <w:end w:w="68" w:type="dxa"/>
            </w:tcMar>
            <w:shd w:fill="FFFFFF"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val="0"/>
                <w:i w:val="0"/>
                <w:color w:val="18232E"/>
                <w:sz w:val="13"/>
              </w:rPr>
              <w:t>Producer-director -&gt; Flintridge Freight</w:t>
            </w:r>
          </w:p>
        </w:tc>
        <w:tc>
          <w:tcPr>
            <w:tcW w:type="dxa" w:w="4706"/>
            <w:tcMar>
              <w:top w:w="34" w:type="dxa"/>
              <w:start w:w="68" w:type="dxa"/>
              <w:bottom w:w="34" w:type="dxa"/>
              <w:end w:w="68" w:type="dxa"/>
            </w:tcMar>
            <w:shd w:fill="FFFFFF"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val="0"/>
                <w:i w:val="0"/>
                <w:color w:val="18232E"/>
                <w:sz w:val="13"/>
              </w:rPr>
              <w:t>Prepare only the recorded Approved version for chosen channels. Confirm proof, pack, lead-time and handoff needs with Flintridge. Handoff is marked 'no produce / no distribute' until Gate O written release confirmation.</w:t>
            </w:r>
          </w:p>
        </w:tc>
      </w:tr>
      <w:tr>
        <w:trPr>
          <w:cantSplit/>
        </w:trPr>
        <w:tc>
          <w:tcPr>
            <w:tcW w:type="dxa" w:w="2154"/>
            <w:tcMar>
              <w:top w:w="34" w:type="dxa"/>
              <w:start w:w="68" w:type="dxa"/>
              <w:bottom w:w="34" w:type="dxa"/>
              <w:end w:w="68" w:type="dxa"/>
            </w:tcMar>
            <w:shd w:fill="F8FAFB"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i w:val="0"/>
                <w:color w:val="9C2F3F"/>
                <w:sz w:val="14"/>
              </w:rPr>
              <w:t>G3 / Gate O. Operational release confirmation</w:t>
            </w:r>
          </w:p>
        </w:tc>
        <w:tc>
          <w:tcPr>
            <w:tcW w:type="dxa" w:w="1644"/>
            <w:tcMar>
              <w:top w:w="34" w:type="dxa"/>
              <w:start w:w="68" w:type="dxa"/>
              <w:bottom w:w="34" w:type="dxa"/>
              <w:end w:w="68" w:type="dxa"/>
            </w:tcMar>
            <w:shd w:fill="F8FAFB"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val="0"/>
                <w:i w:val="0"/>
                <w:color w:val="18232E"/>
                <w:sz w:val="13"/>
              </w:rPr>
              <w:t>Before any resident release [CONDITIONAL]</w:t>
            </w:r>
          </w:p>
        </w:tc>
        <w:tc>
          <w:tcPr>
            <w:tcW w:type="dxa" w:w="1927"/>
            <w:tcMar>
              <w:top w:w="34" w:type="dxa"/>
              <w:start w:w="68" w:type="dxa"/>
              <w:bottom w:w="34" w:type="dxa"/>
              <w:end w:w="68" w:type="dxa"/>
            </w:tcMar>
            <w:shd w:fill="F8FAFB"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val="0"/>
                <w:i w:val="0"/>
                <w:color w:val="18232E"/>
                <w:sz w:val="13"/>
              </w:rPr>
              <w:t>Designated operational release authority (separate from editorial readiness)</w:t>
            </w:r>
          </w:p>
        </w:tc>
        <w:tc>
          <w:tcPr>
            <w:tcW w:type="dxa" w:w="4706"/>
            <w:tcMar>
              <w:top w:w="34" w:type="dxa"/>
              <w:start w:w="68" w:type="dxa"/>
              <w:bottom w:w="34" w:type="dxa"/>
              <w:end w:w="68" w:type="dxa"/>
            </w:tcMar>
            <w:shd w:fill="F8FAFB"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val="0"/>
                <w:i w:val="0"/>
                <w:color w:val="18232E"/>
                <w:sz w:val="13"/>
              </w:rPr>
              <w:t>Input: G2 approval evidence, final controlled version, confirmed Flintridge readiness / lead time, accessible routes and resident questions owner. PASS: written release confirmation names scope and window; state becomes Scheduled. FAIL: hold and notify affected owners.</w:t>
            </w:r>
          </w:p>
        </w:tc>
      </w:tr>
      <w:tr>
        <w:trPr>
          <w:cantSplit/>
        </w:trPr>
        <w:tc>
          <w:tcPr>
            <w:tcW w:type="dxa" w:w="2154"/>
            <w:tcMar>
              <w:top w:w="34" w:type="dxa"/>
              <w:start w:w="68" w:type="dxa"/>
              <w:bottom w:w="34" w:type="dxa"/>
              <w:end w:w="68" w:type="dxa"/>
            </w:tcMar>
            <w:shd w:fill="FFFFFF"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i w:val="0"/>
                <w:color w:val="19354C"/>
                <w:sz w:val="14"/>
              </w:rPr>
              <w:t>6. Release each resident stage</w:t>
            </w:r>
          </w:p>
        </w:tc>
        <w:tc>
          <w:tcPr>
            <w:tcW w:type="dxa" w:w="1644"/>
            <w:tcMar>
              <w:top w:w="34" w:type="dxa"/>
              <w:start w:w="68" w:type="dxa"/>
              <w:bottom w:w="34" w:type="dxa"/>
              <w:end w:w="68" w:type="dxa"/>
            </w:tcMar>
            <w:shd w:fill="FFFFFF"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val="0"/>
                <w:i w:val="0"/>
                <w:color w:val="18232E"/>
                <w:sz w:val="13"/>
              </w:rPr>
              <w:t>Gate O-confirmed window [SCHEDULED only after written confirmation]</w:t>
            </w:r>
          </w:p>
        </w:tc>
        <w:tc>
          <w:tcPr>
            <w:tcW w:type="dxa" w:w="1927"/>
            <w:tcMar>
              <w:top w:w="34" w:type="dxa"/>
              <w:start w:w="68" w:type="dxa"/>
              <w:bottom w:w="34" w:type="dxa"/>
              <w:end w:w="68" w:type="dxa"/>
            </w:tcMar>
            <w:shd w:fill="FFFFFF"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val="0"/>
                <w:i w:val="0"/>
                <w:color w:val="18232E"/>
                <w:sz w:val="13"/>
              </w:rPr>
              <w:t>Operational release authority; Flintridge executes printed-pack instruction</w:t>
            </w:r>
          </w:p>
        </w:tc>
        <w:tc>
          <w:tcPr>
            <w:tcW w:type="dxa" w:w="4706"/>
            <w:tcMar>
              <w:top w:w="34" w:type="dxa"/>
              <w:start w:w="68" w:type="dxa"/>
              <w:bottom w:w="34" w:type="dxa"/>
              <w:end w:w="68" w:type="dxa"/>
            </w:tcMar>
            <w:shd w:fill="FFFFFF"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val="0"/>
                <w:i w:val="0"/>
                <w:color w:val="18232E"/>
                <w:sz w:val="13"/>
              </w:rPr>
              <w:t>Distribute only the released version and only for the authorised stage. End state: stage marked Released with evidence of distribution; any later stage returns to Gate O rather than inheriting approval.</w:t>
            </w:r>
          </w:p>
        </w:tc>
      </w:tr>
      <w:tr>
        <w:trPr>
          <w:cantSplit/>
        </w:trPr>
        <w:tc>
          <w:tcPr>
            <w:tcW w:type="dxa" w:w="2154"/>
            <w:tcMar>
              <w:top w:w="34" w:type="dxa"/>
              <w:start w:w="68" w:type="dxa"/>
              <w:bottom w:w="34" w:type="dxa"/>
              <w:end w:w="68" w:type="dxa"/>
            </w:tcMar>
            <w:shd w:fill="F8FAFB"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i w:val="0"/>
                <w:color w:val="19354C"/>
                <w:sz w:val="14"/>
              </w:rPr>
              <w:t>7. Post-release feedback and next-stage decision</w:t>
            </w:r>
          </w:p>
        </w:tc>
        <w:tc>
          <w:tcPr>
            <w:tcW w:type="dxa" w:w="1644"/>
            <w:tcMar>
              <w:top w:w="34" w:type="dxa"/>
              <w:start w:w="68" w:type="dxa"/>
              <w:bottom w:w="34" w:type="dxa"/>
              <w:end w:w="68" w:type="dxa"/>
            </w:tcMar>
            <w:shd w:fill="F8FAFB"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val="0"/>
                <w:i w:val="0"/>
                <w:color w:val="18232E"/>
                <w:sz w:val="13"/>
              </w:rPr>
              <w:t>After each release [CONDITIONAL]</w:t>
            </w:r>
          </w:p>
        </w:tc>
        <w:tc>
          <w:tcPr>
            <w:tcW w:type="dxa" w:w="1927"/>
            <w:tcMar>
              <w:top w:w="34" w:type="dxa"/>
              <w:start w:w="68" w:type="dxa"/>
              <w:bottom w:w="34" w:type="dxa"/>
              <w:end w:w="68" w:type="dxa"/>
            </w:tcMar>
            <w:shd w:fill="F8FAFB"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val="0"/>
                <w:i w:val="0"/>
                <w:color w:val="18232E"/>
                <w:sz w:val="13"/>
              </w:rPr>
              <w:t>Resident-support lead + Producer-director</w:t>
            </w:r>
          </w:p>
        </w:tc>
        <w:tc>
          <w:tcPr>
            <w:tcW w:type="dxa" w:w="4706"/>
            <w:tcMar>
              <w:top w:w="34" w:type="dxa"/>
              <w:start w:w="68" w:type="dxa"/>
              <w:bottom w:w="34" w:type="dxa"/>
              <w:end w:w="68" w:type="dxa"/>
            </w:tcMar>
            <w:shd w:fill="F8FAFB"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26" w:lineRule="auto"/>
            </w:pPr>
            <w:r/>
            <w:r>
              <w:rPr>
                <w:rFonts w:ascii="Arial" w:hAnsi="Arial" w:eastAsia="Arial"/>
                <w:b w:val="0"/>
                <w:i w:val="0"/>
                <w:color w:val="18232E"/>
                <w:sz w:val="13"/>
              </w:rPr>
              <w:t>Monitor questions, feedback, access issues and corrections; feed material changes into the controlled draft and re-run affected gates. End state: each stage is monitored, formally held, or closed in the decision log.</w:t>
            </w:r>
          </w:p>
        </w:tc>
      </w:tr>
    </w:tbl>
    <w:p>
      <w:r>
        <w:br w:type="page"/>
      </w:r>
    </w:p>
    <w:p>
      <w:pPr>
        <w:spacing w:after="0"/>
      </w:pPr>
      <w:r>
        <w:rPr>
          <w:rFonts w:ascii="Arial" w:hAnsi="Arial" w:eastAsia="Arial"/>
          <w:b/>
          <w:i w:val="0"/>
          <w:color w:val="197A7E"/>
          <w:sz w:val="16"/>
        </w:rPr>
        <w:t>CONTROLLED EXCEPTION AND CLOSE</w:t>
      </w:r>
    </w:p>
    <w:p>
      <w:pPr>
        <w:spacing w:before="0" w:after="40"/>
      </w:pPr>
      <w:r>
        <w:rPr>
          <w:rFonts w:ascii="Arial" w:hAnsi="Arial" w:eastAsia="Arial"/>
          <w:b/>
          <w:i w:val="0"/>
          <w:color w:val="19354C"/>
          <w:sz w:val="28"/>
        </w:rPr>
        <w:t>Late review, date misuse and decision record</w:t>
      </w:r>
    </w:p>
    <w:p>
      <w:pPr>
        <w:keepNext/>
        <w:spacing w:before="60" w:after="40"/>
      </w:pPr>
      <w:r>
        <w:rPr>
          <w:rFonts w:ascii="Arial" w:hAnsi="Arial" w:eastAsia="Arial"/>
          <w:b/>
          <w:i w:val="0"/>
          <w:color w:val="19354C"/>
          <w:sz w:val="20"/>
        </w:rPr>
        <w:t>EX1 - incomplete contributor-review route</w:t>
      </w:r>
    </w:p>
    <w:tbl>
      <w:tblPr>
        <w:tblW w:type="auto" w:w="0"/>
        <w:tblLayout w:type="fixed"/>
        <w:tblLook w:firstColumn="1" w:firstRow="1" w:lastColumn="0" w:lastRow="0" w:noHBand="0" w:noVBand="1" w:val="04A0"/>
      </w:tblPr>
      <w:tblGrid>
        <w:gridCol w:w="3477"/>
        <w:gridCol w:w="3477"/>
        <w:gridCol w:w="3477"/>
      </w:tblGrid>
      <w:tr>
        <w:trPr>
          <w:tblHeader w:val="true"/>
          <w:cantSplit/>
        </w:trPr>
        <w:tc>
          <w:tcPr>
            <w:tcW w:type="dxa" w:w="2097"/>
            <w:shd w:fill="19354C" w:val="clear"/>
            <w:tcMar>
              <w:top w:w="55" w:type="dxa"/>
              <w:start w:w="70" w:type="dxa"/>
              <w:bottom w:w="55" w:type="dxa"/>
              <w:end w:w="70" w:type="dxa"/>
            </w:tcM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i w:val="0"/>
                <w:color w:val="FFFFFF"/>
                <w:sz w:val="14"/>
              </w:rPr>
              <w:t>Control point</w:t>
            </w:r>
          </w:p>
        </w:tc>
        <w:tc>
          <w:tcPr>
            <w:tcW w:type="dxa" w:w="5726"/>
            <w:shd w:fill="19354C" w:val="clear"/>
            <w:tcMar>
              <w:top w:w="55" w:type="dxa"/>
              <w:start w:w="70" w:type="dxa"/>
              <w:bottom w:w="55" w:type="dxa"/>
              <w:end w:w="70" w:type="dxa"/>
            </w:tcM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i w:val="0"/>
                <w:color w:val="FFFFFF"/>
                <w:sz w:val="14"/>
              </w:rPr>
              <w:t>Required action / owner</w:t>
            </w:r>
          </w:p>
        </w:tc>
        <w:tc>
          <w:tcPr>
            <w:tcW w:type="dxa" w:w="2608"/>
            <w:shd w:fill="19354C" w:val="clear"/>
            <w:tcMar>
              <w:top w:w="55" w:type="dxa"/>
              <w:start w:w="70" w:type="dxa"/>
              <w:bottom w:w="55" w:type="dxa"/>
              <w:end w:w="70" w:type="dxa"/>
            </w:tcM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i w:val="0"/>
                <w:color w:val="FFFFFF"/>
                <w:sz w:val="14"/>
              </w:rPr>
              <w:t>Status or schedule result</w:t>
            </w:r>
          </w:p>
        </w:tc>
      </w:tr>
      <w:tr>
        <w:trPr>
          <w:cantSplit/>
        </w:trPr>
        <w:tc>
          <w:tcPr>
            <w:tcW w:type="dxa" w:w="2097"/>
            <w:tcMar>
              <w:top w:w="62" w:type="dxa"/>
              <w:start w:w="75" w:type="dxa"/>
              <w:bottom w:w="62" w:type="dxa"/>
              <w:end w:w="75" w:type="dxa"/>
            </w:tcMar>
            <w:shd w:fill="FFFDF8"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i w:val="0"/>
                <w:color w:val="9C2F3F"/>
                <w:sz w:val="14"/>
              </w:rPr>
              <w:t>Trigger / time-box</w:t>
            </w:r>
          </w:p>
        </w:tc>
        <w:tc>
          <w:tcPr>
            <w:tcW w:type="dxa" w:w="5726"/>
            <w:tcMar>
              <w:top w:w="62" w:type="dxa"/>
              <w:start w:w="75" w:type="dxa"/>
              <w:bottom w:w="62" w:type="dxa"/>
              <w:end w:w="75" w:type="dxa"/>
            </w:tcMar>
            <w:shd w:fill="FFFDF8"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val="0"/>
                <w:i w:val="0"/>
                <w:color w:val="18232E"/>
                <w:sz w:val="14"/>
              </w:rPr>
              <w:t>A contributor approval is unavailable, or the stated review cut-off passes before G1 or G2 [CONDITIONAL]. Producer-director records it immediately and escalates to Rafael before the affected gate; if unresolved by that decision point, apply HOLD.</w:t>
            </w:r>
          </w:p>
        </w:tc>
        <w:tc>
          <w:tcPr>
            <w:tcW w:type="dxa" w:w="2608"/>
            <w:tcMar>
              <w:top w:w="62" w:type="dxa"/>
              <w:start w:w="75" w:type="dxa"/>
              <w:bottom w:w="62" w:type="dxa"/>
              <w:end w:w="75" w:type="dxa"/>
            </w:tcMar>
            <w:shd w:fill="FFFDF8"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val="0"/>
                <w:i w:val="0"/>
                <w:color w:val="18232E"/>
                <w:sz w:val="14"/>
              </w:rPr>
              <w:t>No automatic progression; timing remains conditional.</w:t>
            </w:r>
          </w:p>
        </w:tc>
      </w:tr>
      <w:tr>
        <w:trPr>
          <w:cantSplit/>
        </w:trPr>
        <w:tc>
          <w:tcPr>
            <w:tcW w:type="dxa" w:w="2097"/>
            <w:tcMar>
              <w:top w:w="62" w:type="dxa"/>
              <w:start w:w="75" w:type="dxa"/>
              <w:bottom w:w="62" w:type="dxa"/>
              <w:end w:w="75" w:type="dxa"/>
            </w:tcMar>
            <w:shd w:fill="F8FAFB"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i w:val="0"/>
                <w:color w:val="19354C"/>
                <w:sz w:val="14"/>
              </w:rPr>
              <w:t>Assess and contain</w:t>
            </w:r>
          </w:p>
        </w:tc>
        <w:tc>
          <w:tcPr>
            <w:tcW w:type="dxa" w:w="5726"/>
            <w:tcMar>
              <w:top w:w="62" w:type="dxa"/>
              <w:start w:w="75" w:type="dxa"/>
              <w:bottom w:w="62" w:type="dxa"/>
              <w:end w:w="75" w:type="dxa"/>
            </w:tcMar>
            <w:shd w:fill="F8FAFB"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val="0"/>
                <w:i w:val="0"/>
                <w:color w:val="18232E"/>
                <w:sz w:val="14"/>
              </w:rPr>
              <w:t>Producer-director and an available qualified alternative reviewer assess whether the missing contribution affects accuracy, safety, resident understanding or release readiness. Remove, hold or clearly mark every unvalidated claim / section; do not silently carry it forward.</w:t>
            </w:r>
          </w:p>
        </w:tc>
        <w:tc>
          <w:tcPr>
            <w:tcW w:type="dxa" w:w="2608"/>
            <w:tcMar>
              <w:top w:w="62" w:type="dxa"/>
              <w:start w:w="75" w:type="dxa"/>
              <w:bottom w:w="62" w:type="dxa"/>
              <w:end w:w="75" w:type="dxa"/>
            </w:tcMar>
            <w:shd w:fill="F8FAFB"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val="0"/>
                <w:i w:val="0"/>
                <w:color w:val="18232E"/>
                <w:sz w:val="14"/>
              </w:rPr>
              <w:t>Affected scope is held; only validated material may be considered.</w:t>
            </w:r>
          </w:p>
        </w:tc>
      </w:tr>
      <w:tr>
        <w:trPr>
          <w:cantSplit/>
        </w:trPr>
        <w:tc>
          <w:tcPr>
            <w:tcW w:type="dxa" w:w="2097"/>
            <w:tcMar>
              <w:top w:w="62" w:type="dxa"/>
              <w:start w:w="75" w:type="dxa"/>
              <w:bottom w:w="62" w:type="dxa"/>
              <w:end w:w="75" w:type="dxa"/>
            </w:tcMar>
            <w:shd w:fill="FFFDF8"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i w:val="0"/>
                <w:color w:val="19354C"/>
                <w:sz w:val="14"/>
              </w:rPr>
              <w:t>Alternative review and authorisation</w:t>
            </w:r>
          </w:p>
        </w:tc>
        <w:tc>
          <w:tcPr>
            <w:tcW w:type="dxa" w:w="5726"/>
            <w:tcMar>
              <w:top w:w="62" w:type="dxa"/>
              <w:start w:w="75" w:type="dxa"/>
              <w:bottom w:w="62" w:type="dxa"/>
              <w:end w:w="75" w:type="dxa"/>
            </w:tcMar>
            <w:shd w:fill="FFFDF8"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val="0"/>
                <w:i w:val="0"/>
                <w:color w:val="18232E"/>
                <w:sz w:val="14"/>
              </w:rPr>
              <w:t>Use a delegated qualified reviewer where one is named; otherwise Rafael decides the escalation route. Proceeding under the exception needs explicit, attributable authorisation: Rafael for conditional briefing planning, plus the designated stakeholder / operational authority for any relevant downstream gate.</w:t>
            </w:r>
          </w:p>
        </w:tc>
        <w:tc>
          <w:tcPr>
            <w:tcW w:type="dxa" w:w="2608"/>
            <w:tcMar>
              <w:top w:w="62" w:type="dxa"/>
              <w:start w:w="75" w:type="dxa"/>
              <w:bottom w:w="62" w:type="dxa"/>
              <w:end w:w="75" w:type="dxa"/>
            </w:tcMar>
            <w:shd w:fill="FFFDF8"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val="0"/>
                <w:i w:val="0"/>
                <w:color w:val="18232E"/>
                <w:sz w:val="14"/>
              </w:rPr>
              <w:t>Exception authorisation is a recorded decision, never inferred from silence, circulation or attendance.</w:t>
            </w:r>
          </w:p>
        </w:tc>
      </w:tr>
      <w:tr>
        <w:trPr>
          <w:cantSplit/>
        </w:trPr>
        <w:tc>
          <w:tcPr>
            <w:tcW w:type="dxa" w:w="2097"/>
            <w:tcMar>
              <w:top w:w="62" w:type="dxa"/>
              <w:start w:w="75" w:type="dxa"/>
              <w:bottom w:w="62" w:type="dxa"/>
              <w:end w:w="75" w:type="dxa"/>
            </w:tcMar>
            <w:shd w:fill="F8FAFB"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i w:val="0"/>
                <w:color w:val="9C2F3F"/>
                <w:sz w:val="14"/>
              </w:rPr>
              <w:t>Hard stop, schedule impact and notice</w:t>
            </w:r>
          </w:p>
        </w:tc>
        <w:tc>
          <w:tcPr>
            <w:tcW w:type="dxa" w:w="5726"/>
            <w:tcMar>
              <w:top w:w="62" w:type="dxa"/>
              <w:start w:w="75" w:type="dxa"/>
              <w:bottom w:w="62" w:type="dxa"/>
              <w:end w:w="75" w:type="dxa"/>
            </w:tcMar>
            <w:shd w:fill="F8FAFB"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val="0"/>
                <w:i w:val="0"/>
                <w:color w:val="18232E"/>
                <w:sz w:val="14"/>
              </w:rPr>
              <w:t>If required authority or safety-critical review is unresolved, resident release stays HOLD: no final vendor production or distribution. Zeynep may retain or withdraw only a conditional briefing hold. Producer-director notifies Rafael, Zeynep, contributors, Paloma, resident-support owner and Flintridge as scope / timing requires.</w:t>
            </w:r>
          </w:p>
        </w:tc>
        <w:tc>
          <w:tcPr>
            <w:tcW w:type="dxa" w:w="2608"/>
            <w:tcMar>
              <w:top w:w="62" w:type="dxa"/>
              <w:start w:w="75" w:type="dxa"/>
              <w:bottom w:w="62" w:type="dxa"/>
              <w:end w:w="75" w:type="dxa"/>
            </w:tcMar>
            <w:shd w:fill="F8FAFB"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val="0"/>
                <w:i w:val="0"/>
                <w:color w:val="18232E"/>
                <w:sz w:val="14"/>
              </w:rPr>
              <w:t>Briefing may be conditionally planned; affected resident stage waits for normal controls.</w:t>
            </w:r>
          </w:p>
        </w:tc>
      </w:tr>
      <w:tr>
        <w:trPr>
          <w:cantSplit/>
        </w:trPr>
        <w:tc>
          <w:tcPr>
            <w:tcW w:type="dxa" w:w="2097"/>
            <w:tcMar>
              <w:top w:w="62" w:type="dxa"/>
              <w:start w:w="75" w:type="dxa"/>
              <w:bottom w:w="62" w:type="dxa"/>
              <w:end w:w="75" w:type="dxa"/>
            </w:tcMar>
            <w:shd w:fill="FFFDF8"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i w:val="0"/>
                <w:color w:val="19354C"/>
                <w:sz w:val="14"/>
              </w:rPr>
              <w:t>Record and re-enter normal path</w:t>
            </w:r>
          </w:p>
        </w:tc>
        <w:tc>
          <w:tcPr>
            <w:tcW w:type="dxa" w:w="5726"/>
            <w:tcMar>
              <w:top w:w="62" w:type="dxa"/>
              <w:start w:w="75" w:type="dxa"/>
              <w:bottom w:w="62" w:type="dxa"/>
              <w:end w:w="75" w:type="dxa"/>
            </w:tcMar>
            <w:shd w:fill="FFFDF8"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val="0"/>
                <w:i w:val="0"/>
                <w:color w:val="18232E"/>
                <w:sz w:val="14"/>
              </w:rPr>
              <w:t>Record missing approval, reason, impact assessment, alternative review, compensating control, authorisation, conditions and changed timing. When available, complete the normal contributor review and repeat every affected G1 / G2 / G3 check before release.</w:t>
            </w:r>
          </w:p>
        </w:tc>
        <w:tc>
          <w:tcPr>
            <w:tcW w:type="dxa" w:w="2608"/>
            <w:tcMar>
              <w:top w:w="62" w:type="dxa"/>
              <w:start w:w="75" w:type="dxa"/>
              <w:bottom w:w="62" w:type="dxa"/>
              <w:end w:w="75" w:type="dxa"/>
            </w:tcMar>
            <w:shd w:fill="FFFDF8"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val="0"/>
                <w:i w:val="0"/>
                <w:color w:val="18232E"/>
                <w:sz w:val="14"/>
              </w:rPr>
              <w:t>Exception closes only after normal review and affected decisions are complete.</w:t>
            </w:r>
          </w:p>
        </w:tc>
      </w:tr>
    </w:tbl>
    <w:p>
      <w:pPr>
        <w:keepNext/>
        <w:spacing w:before="100" w:after="40"/>
      </w:pPr>
      <w:r>
        <w:rPr>
          <w:rFonts w:ascii="Arial" w:hAnsi="Arial" w:eastAsia="Arial"/>
          <w:b/>
          <w:i w:val="0"/>
          <w:color w:val="19354C"/>
          <w:sz w:val="20"/>
        </w:rPr>
        <w:t>Risks, records and correction control</w:t>
      </w:r>
    </w:p>
    <w:tbl>
      <w:tblPr>
        <w:tblW w:type="auto" w:w="0"/>
        <w:tblLayout w:type="fixed"/>
        <w:tblLook w:firstColumn="1" w:firstRow="1" w:lastColumn="0" w:lastRow="0" w:noHBand="0" w:noVBand="1" w:val="04A0"/>
      </w:tblPr>
      <w:tblGrid>
        <w:gridCol w:w="3477"/>
        <w:gridCol w:w="3477"/>
        <w:gridCol w:w="3477"/>
      </w:tblGrid>
      <w:tr>
        <w:trPr>
          <w:tblHeader w:val="true"/>
          <w:cantSplit/>
        </w:trPr>
        <w:tc>
          <w:tcPr>
            <w:tcW w:type="dxa" w:w="2211"/>
            <w:shd w:fill="19354C" w:val="clear"/>
            <w:tcMar>
              <w:top w:w="55" w:type="dxa"/>
              <w:start w:w="70" w:type="dxa"/>
              <w:bottom w:w="55" w:type="dxa"/>
              <w:end w:w="70" w:type="dxa"/>
            </w:tcM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i w:val="0"/>
                <w:color w:val="FFFFFF"/>
                <w:sz w:val="13"/>
              </w:rPr>
              <w:t>Risk</w:t>
            </w:r>
          </w:p>
        </w:tc>
        <w:tc>
          <w:tcPr>
            <w:tcW w:type="dxa" w:w="3118"/>
            <w:shd w:fill="19354C" w:val="clear"/>
            <w:tcMar>
              <w:top w:w="55" w:type="dxa"/>
              <w:start w:w="70" w:type="dxa"/>
              <w:bottom w:w="55" w:type="dxa"/>
              <w:end w:w="70" w:type="dxa"/>
            </w:tcM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i w:val="0"/>
                <w:color w:val="FFFFFF"/>
                <w:sz w:val="13"/>
              </w:rPr>
              <w:t>Trigger</w:t>
            </w:r>
          </w:p>
        </w:tc>
        <w:tc>
          <w:tcPr>
            <w:tcW w:type="dxa" w:w="5103"/>
            <w:shd w:fill="19354C" w:val="clear"/>
            <w:tcMar>
              <w:top w:w="55" w:type="dxa"/>
              <w:start w:w="70" w:type="dxa"/>
              <w:bottom w:w="55" w:type="dxa"/>
              <w:end w:w="70" w:type="dxa"/>
            </w:tcM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i w:val="0"/>
                <w:color w:val="FFFFFF"/>
                <w:sz w:val="13"/>
              </w:rPr>
              <w:t>Mitigation / accountable owner</w:t>
            </w:r>
          </w:p>
        </w:tc>
      </w:tr>
      <w:tr>
        <w:trPr>
          <w:cantSplit/>
        </w:trPr>
        <w:tc>
          <w:tcPr>
            <w:tcW w:type="dxa" w:w="2211"/>
            <w:tcMar>
              <w:top w:w="62" w:type="dxa"/>
              <w:start w:w="75" w:type="dxa"/>
              <w:bottom w:w="62" w:type="dxa"/>
              <w:end w:w="75" w:type="dxa"/>
            </w:tcMar>
            <w:shd w:fill="FFFFFF"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i w:val="0"/>
                <w:color w:val="19354C"/>
                <w:sz w:val="14"/>
              </w:rPr>
              <w:t>Missing review</w:t>
            </w:r>
          </w:p>
        </w:tc>
        <w:tc>
          <w:tcPr>
            <w:tcW w:type="dxa" w:w="3118"/>
            <w:tcMar>
              <w:top w:w="62" w:type="dxa"/>
              <w:start w:w="75" w:type="dxa"/>
              <w:bottom w:w="62" w:type="dxa"/>
              <w:end w:w="75" w:type="dxa"/>
            </w:tcMar>
            <w:shd w:fill="FFFFFF"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val="0"/>
                <w:i w:val="0"/>
                <w:color w:val="18232E"/>
                <w:sz w:val="13"/>
              </w:rPr>
              <w:t>Review cut-off missed / contributor unavailable.</w:t>
            </w:r>
          </w:p>
        </w:tc>
        <w:tc>
          <w:tcPr>
            <w:tcW w:type="dxa" w:w="5103"/>
            <w:tcMar>
              <w:top w:w="62" w:type="dxa"/>
              <w:start w:w="75" w:type="dxa"/>
              <w:bottom w:w="62" w:type="dxa"/>
              <w:end w:w="75" w:type="dxa"/>
            </w:tcMar>
            <w:shd w:fill="FFFFFF"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val="0"/>
                <w:i w:val="0"/>
                <w:color w:val="18232E"/>
                <w:sz w:val="13"/>
              </w:rPr>
              <w:t>EX1, content containment and Rafael escalation; owner: Producer-director.</w:t>
            </w:r>
          </w:p>
        </w:tc>
      </w:tr>
      <w:tr>
        <w:trPr>
          <w:cantSplit/>
        </w:trPr>
        <w:tc>
          <w:tcPr>
            <w:tcW w:type="dxa" w:w="2211"/>
            <w:tcMar>
              <w:top w:w="62" w:type="dxa"/>
              <w:start w:w="75" w:type="dxa"/>
              <w:bottom w:w="62" w:type="dxa"/>
              <w:end w:w="75" w:type="dxa"/>
            </w:tcMar>
            <w:shd w:fill="F8FAFB"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i w:val="0"/>
                <w:color w:val="19354C"/>
                <w:sz w:val="14"/>
              </w:rPr>
              <w:t>Provisional date treated as commitment</w:t>
            </w:r>
          </w:p>
        </w:tc>
        <w:tc>
          <w:tcPr>
            <w:tcW w:type="dxa" w:w="3118"/>
            <w:tcMar>
              <w:top w:w="62" w:type="dxa"/>
              <w:start w:w="75" w:type="dxa"/>
              <w:bottom w:w="62" w:type="dxa"/>
              <w:end w:w="75" w:type="dxa"/>
            </w:tcMar>
            <w:shd w:fill="F8FAFB"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val="0"/>
                <w:i w:val="0"/>
                <w:color w:val="18232E"/>
                <w:sz w:val="13"/>
              </w:rPr>
              <w:t>Draft calendar, pack or vendor query is presented as a release promise.</w:t>
            </w:r>
          </w:p>
        </w:tc>
        <w:tc>
          <w:tcPr>
            <w:tcW w:type="dxa" w:w="5103"/>
            <w:tcMar>
              <w:top w:w="62" w:type="dxa"/>
              <w:start w:w="75" w:type="dxa"/>
              <w:bottom w:w="62" w:type="dxa"/>
              <w:end w:w="75" w:type="dxa"/>
            </w:tcMar>
            <w:shd w:fill="F8FAFB"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val="0"/>
                <w:i w:val="0"/>
                <w:color w:val="18232E"/>
                <w:sz w:val="13"/>
              </w:rPr>
              <w:t>Producer-director corrects the affected record promptly, tells Rafael, Zeynep and Flintridge / recipients as relevant, marks the old date withdrawn / Planning, resets the controlled schedule, and logs reason and impact.</w:t>
            </w:r>
          </w:p>
        </w:tc>
      </w:tr>
      <w:tr>
        <w:trPr>
          <w:cantSplit/>
        </w:trPr>
        <w:tc>
          <w:tcPr>
            <w:tcW w:type="dxa" w:w="2211"/>
            <w:tcMar>
              <w:top w:w="62" w:type="dxa"/>
              <w:start w:w="75" w:type="dxa"/>
              <w:bottom w:w="62" w:type="dxa"/>
              <w:end w:w="75" w:type="dxa"/>
            </w:tcMar>
            <w:shd w:fill="FFFFFF"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i w:val="0"/>
                <w:color w:val="19354C"/>
                <w:sz w:val="14"/>
              </w:rPr>
              <w:t>Delivery or support not ready</w:t>
            </w:r>
          </w:p>
        </w:tc>
        <w:tc>
          <w:tcPr>
            <w:tcW w:type="dxa" w:w="3118"/>
            <w:tcMar>
              <w:top w:w="62" w:type="dxa"/>
              <w:start w:w="75" w:type="dxa"/>
              <w:bottom w:w="62" w:type="dxa"/>
              <w:end w:w="75" w:type="dxa"/>
            </w:tcMar>
            <w:shd w:fill="FFFFFF"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val="0"/>
                <w:i w:val="0"/>
                <w:color w:val="18232E"/>
                <w:sz w:val="13"/>
              </w:rPr>
              <w:t>Flintridge lead time, accessible route or questions capacity is not confirmed.</w:t>
            </w:r>
          </w:p>
        </w:tc>
        <w:tc>
          <w:tcPr>
            <w:tcW w:type="dxa" w:w="5103"/>
            <w:tcMar>
              <w:top w:w="62" w:type="dxa"/>
              <w:start w:w="75" w:type="dxa"/>
              <w:bottom w:w="62" w:type="dxa"/>
              <w:end w:w="75" w:type="dxa"/>
            </w:tcMar>
            <w:shd w:fill="FFFFFF"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val="0"/>
                <w:i w:val="0"/>
                <w:color w:val="18232E"/>
                <w:sz w:val="13"/>
              </w:rPr>
              <w:t>Operational release authority holds G3; Producer-director communicates the changed status truthfully and seeks a revised conditional window.</w:t>
            </w:r>
          </w:p>
        </w:tc>
      </w:tr>
      <w:tr>
        <w:trPr>
          <w:cantSplit/>
        </w:trPr>
        <w:tc>
          <w:tcPr>
            <w:tcW w:type="dxa" w:w="2211"/>
            <w:tcMar>
              <w:top w:w="62" w:type="dxa"/>
              <w:start w:w="75" w:type="dxa"/>
              <w:bottom w:w="62" w:type="dxa"/>
              <w:end w:w="75" w:type="dxa"/>
            </w:tcMar>
            <w:shd w:fill="F8FAFB"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i w:val="0"/>
                <w:color w:val="19354C"/>
                <w:sz w:val="14"/>
              </w:rPr>
              <w:t>Inconsistent or unsupported audience messaging</w:t>
            </w:r>
          </w:p>
        </w:tc>
        <w:tc>
          <w:tcPr>
            <w:tcW w:type="dxa" w:w="3118"/>
            <w:tcMar>
              <w:top w:w="62" w:type="dxa"/>
              <w:start w:w="75" w:type="dxa"/>
              <w:bottom w:w="62" w:type="dxa"/>
              <w:end w:w="75" w:type="dxa"/>
            </w:tcMar>
            <w:shd w:fill="F8FAFB"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val="0"/>
                <w:i w:val="0"/>
                <w:color w:val="18232E"/>
                <w:sz w:val="13"/>
              </w:rPr>
              <w:t>Different copies, unvalidated claim, or unclear resident access / feedback route.</w:t>
            </w:r>
          </w:p>
        </w:tc>
        <w:tc>
          <w:tcPr>
            <w:tcW w:type="dxa" w:w="5103"/>
            <w:tcMar>
              <w:top w:w="62" w:type="dxa"/>
              <w:start w:w="75" w:type="dxa"/>
              <w:bottom w:w="62" w:type="dxa"/>
              <w:end w:w="75" w:type="dxa"/>
            </w:tcMar>
            <w:shd w:fill="F8FAFB" w:val="clear"/>
            <w:vAlign w:val="center"/>
            <w:tcBorders>
              <w:top w:val="single" w:sz="6" w:space="0" w:color="D5DCE2"/>
              <w:left w:val="single" w:sz="6" w:space="0" w:color="D5DCE2"/>
              <w:bottom w:val="single" w:sz="6" w:space="0" w:color="D5DCE2"/>
              <w:right w:val="single" w:sz="6" w:space="0" w:color="D5DCE2"/>
              <w:insideH w:val="single" w:sz="6" w:space="0" w:color="D5DCE2"/>
              <w:insideV w:val="single" w:sz="6" w:space="0" w:color="D5DCE2"/>
            </w:tcBorders>
          </w:tcPr>
          <w:p>
            <w:pPr>
              <w:spacing w:after="0" w:before="0" w:line="240" w:lineRule="auto"/>
            </w:pPr>
            <w:r/>
            <w:r>
              <w:rPr>
                <w:rFonts w:ascii="Arial" w:hAnsi="Arial" w:eastAsia="Arial"/>
                <w:b w:val="0"/>
                <w:i w:val="0"/>
                <w:color w:val="18232E"/>
                <w:sz w:val="13"/>
              </w:rPr>
              <w:t>Hold affected copy; align a single controlled version and re-run the relevant review / approval gate. Owner: Producer-director.</w:t>
            </w:r>
          </w:p>
        </w:tc>
      </w:tr>
    </w:tbl>
    <w:p>
      <w:pPr>
        <w:keepNext/>
        <w:spacing w:before="100" w:after="40"/>
      </w:pPr>
      <w:r>
        <w:rPr>
          <w:rFonts w:ascii="Arial" w:hAnsi="Arial" w:eastAsia="Arial"/>
          <w:b/>
          <w:i w:val="0"/>
          <w:color w:val="19354C"/>
          <w:sz w:val="20"/>
        </w:rPr>
        <w:t>Control record</w:t>
      </w:r>
    </w:p>
    <w:tbl>
      <w:tblPr>
        <w:tblW w:type="auto" w:w="0"/>
        <w:tblLayout w:type="fixed"/>
        <w:tblLook w:firstColumn="1" w:firstRow="1" w:lastColumn="0" w:lastRow="0" w:noHBand="0" w:noVBand="1" w:val="04A0"/>
      </w:tblPr>
      <w:tblGrid>
        <w:gridCol w:w="10432"/>
      </w:tblGrid>
      <w:tr>
        <w:tc>
          <w:tcPr>
            <w:tcW w:type="dxa" w:w="10432"/>
            <w:shd w:fill="EAF1F5" w:val="clear"/>
            <w:tcBorders>
              <w:top w:val="single" w:sz="10" w:space="0" w:color="335C81"/>
              <w:left w:val="single" w:sz="10" w:space="0" w:color="335C81"/>
              <w:bottom w:val="single" w:sz="10" w:space="0" w:color="335C81"/>
              <w:right w:val="single" w:sz="10" w:space="0" w:color="335C81"/>
              <w:insideH w:val="single" w:sz="10" w:space="0" w:color="335C81"/>
              <w:insideV w:val="single" w:sz="10" w:space="0" w:color="335C81"/>
            </w:tcBorders>
            <w:tcMar>
              <w:top w:w="110" w:type="dxa"/>
              <w:start w:w="135" w:type="dxa"/>
              <w:bottom w:w="110" w:type="dxa"/>
              <w:end w:w="135" w:type="dxa"/>
            </w:tcMar>
          </w:tcPr>
          <w:p>
            <w:pPr>
              <w:spacing w:after="0" w:before="0" w:line="252" w:lineRule="auto"/>
            </w:pPr>
            <w:r/>
            <w:r>
              <w:rPr>
                <w:rFonts w:ascii="Arial" w:hAnsi="Arial" w:eastAsia="Arial"/>
                <w:b/>
                <w:i w:val="0"/>
                <w:color w:val="335C81"/>
                <w:sz w:val="15"/>
              </w:rPr>
              <w:t xml:space="preserve">SOURCE OF TRUTH  </w:t>
            </w:r>
            <w:r>
              <w:rPr>
                <w:rFonts w:ascii="Arial" w:hAnsi="Arial" w:eastAsia="Arial"/>
                <w:b w:val="0"/>
                <w:i w:val="0"/>
                <w:color w:val="18232E"/>
                <w:sz w:val="15"/>
              </w:rPr>
              <w:t>The Producer-director maintains this controlled roadmap and decision log. The log keeps planning assumptions, open issues and recorded authorisations distinct. For every gate, retain the decision-maker, date / timing, rationale, conditions and evidence of contributor approval, stakeholder approval or release authorisation. For any message, owner, timing or status change, record the reason and impact, then update the executive summary, roadmap and release-facing / Flintridge instruction together so no conflicting copy survives.</w:t>
            </w:r>
          </w:p>
        </w:tc>
      </w:tr>
    </w:tbl>
    <w:p>
      <w:pPr>
        <w:keepNext/>
        <w:spacing w:before="100" w:after="40"/>
      </w:pPr>
      <w:r>
        <w:rPr>
          <w:rFonts w:ascii="Arial" w:hAnsi="Arial" w:eastAsia="Arial"/>
          <w:b/>
          <w:i w:val="0"/>
          <w:color w:val="19354C"/>
          <w:sz w:val="20"/>
        </w:rPr>
        <w:t>Current decision position</w:t>
      </w:r>
    </w:p>
    <w:tbl>
      <w:tblPr>
        <w:tblW w:type="auto" w:w="0"/>
        <w:tblLayout w:type="fixed"/>
        <w:tblLook w:firstColumn="1" w:firstRow="1" w:lastColumn="0" w:lastRow="0" w:noHBand="0" w:noVBand="1" w:val="04A0"/>
      </w:tblPr>
      <w:tblGrid>
        <w:gridCol w:w="10432"/>
      </w:tblGrid>
      <w:tr>
        <w:tc>
          <w:tcPr>
            <w:tcW w:type="dxa" w:w="10432"/>
            <w:shd w:fill="E7F3F1" w:val="clear"/>
            <w:tcBorders>
              <w:top w:val="single" w:sz="10" w:space="0" w:color="197A7E"/>
              <w:left w:val="single" w:sz="10" w:space="0" w:color="197A7E"/>
              <w:bottom w:val="single" w:sz="10" w:space="0" w:color="197A7E"/>
              <w:right w:val="single" w:sz="10" w:space="0" w:color="197A7E"/>
              <w:insideH w:val="single" w:sz="10" w:space="0" w:color="197A7E"/>
              <w:insideV w:val="single" w:sz="10" w:space="0" w:color="197A7E"/>
            </w:tcBorders>
            <w:tcMar>
              <w:top w:w="110" w:type="dxa"/>
              <w:start w:w="135" w:type="dxa"/>
              <w:bottom w:w="110" w:type="dxa"/>
              <w:end w:w="135" w:type="dxa"/>
            </w:tcMar>
          </w:tcPr>
          <w:p>
            <w:pPr>
              <w:spacing w:after="0" w:before="0" w:line="252" w:lineRule="auto"/>
            </w:pPr>
            <w:r/>
            <w:r>
              <w:rPr>
                <w:rFonts w:ascii="Arial" w:hAnsi="Arial" w:eastAsia="Arial"/>
                <w:b/>
                <w:i w:val="0"/>
                <w:color w:val="197A7E"/>
                <w:sz w:val="16"/>
              </w:rPr>
              <w:t xml:space="preserve">CURRENT STATE: PLANNING / DECISION DRAFT  </w:t>
            </w:r>
            <w:r>
              <w:rPr>
                <w:rFonts w:ascii="Arial" w:hAnsi="Arial" w:eastAsia="Arial"/>
                <w:b w:val="0"/>
                <w:i w:val="0"/>
                <w:color w:val="18232E"/>
                <w:sz w:val="16"/>
              </w:rPr>
              <w:t>No approval or release outcome is claimed. By Friday [DECISION DEADLINE - NOT A RELEASE DATE], Rafael should record whether Zeynep may arrange only a conditional executive briefing once Gate E evidence exists, identify the approval / release authorities, and decide the exception route if it is triggered. The next concrete decision is G2 stakeholder approval [CONDITIONAL] once Steps 2-3 evidence exists - not a resident release date. Until then, resident updates and any Flintridge activity remain PLANNED or HOLD, never a confirmed release.</w:t>
            </w:r>
          </w:p>
        </w:tc>
      </w:tr>
    </w:tbl>
    <w:sectPr w:rsidR="00FC693F" w:rsidRPr="0006063C" w:rsidSect="00034616">
      <w:footerReference w:type="default" r:id="rId9"/>
      <w:pgSz w:w="11906" w:h="16838"/>
      <w:pgMar w:top="652" w:right="737" w:bottom="652" w:left="737" w:header="255"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b w:val="0"/>
        <w:i w:val="0"/>
        <w:color w:val="536273"/>
        <w:sz w:val="14"/>
      </w:rPr>
      <w:t>Crownridge Housing Trust | Communications roadmap v0.1 | Controlled planning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2" w:lineRule="auto"/>
    </w:pPr>
    <w:rPr>
      <w:rFonts w:ascii="Arial" w:hAnsi="Arial" w:eastAsia="Arial"/>
      <w:color w:val="18232E"/>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Crownridge Housing Trust Major Repairs Communications Roadmap</dc:title>
  <dc:subject>Executive scheduling decision and staged resident communications controls</dc:subject>
  <dc:creator>Crownridge Housing Trust - Producer-director</dc:creator>
  <cp:keywords/>
  <dc:description>Controlled planning document</dc:description>
  <cp:lastModifiedBy/>
  <cp:revision>1</cp:revision>
  <dcterms:created xsi:type="dcterms:W3CDTF">2013-12-23T23:15:00Z</dcterms:created>
  <dcterms:modified xsi:type="dcterms:W3CDTF">2013-12-23T23:15:00Z</dcterms:modified>
  <cp:category/>
</cp:coreProperties>
</file>