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Assistive-listening verification</w:t>
      </w:r>
    </w:p>
    <w:p>
      <w:r>
        <w:rPr>
          <w:b/>
          <w:color w:val="007C83"/>
        </w:rPr>
        <w:t>PRE-SESSION OPERATIONAL CHECK  /  CHEADLE + RENNICK</w:t>
      </w:r>
    </w:p>
    <w:p>
      <w:r>
        <w:t>A fifteen-minute, repeatable check for induction-loop service, test receivers and seating coverage before every session. Use this procedure at Cheadle auditorium (England) and Rennick auditorium (Scotland).</w:t>
      </w:r>
    </w:p>
    <w:tbl>
      <w:tblPr>
        <w:tblW w:type="auto" w:w="0"/>
        <w:jc w:val="left"/>
        <w:tblLook w:firstColumn="1" w:firstRow="1" w:lastColumn="0" w:lastRow="0" w:noHBand="0" w:noVBand="1" w:val="04A0"/>
      </w:tblPr>
      <w:tblGrid>
        <w:gridCol w:w="10570"/>
      </w:tblGrid>
      <w:tr>
        <w:tc>
          <w:tcPr>
            <w:tcW w:type="dxa" w:w="10570"/>
            <w:shd w:fill="007C83"/>
            <w:vAlign w:val="center"/>
          </w:tcPr>
          <w:p>
            <w:pPr>
              <w:spacing w:after="20"/>
            </w:pPr>
            <w:r/>
            <w:r>
              <w:rPr>
                <w:rFonts w:ascii="Aptos" w:hAnsi="Aptos"/>
                <w:b/>
                <w:color w:val="FFFFFF"/>
                <w:sz w:val="18"/>
              </w:rPr>
              <w:t>USE BEFORE EVERY SESSION  •  RECORD THE RESULT BEFORE DOORS OPEN</w:t>
            </w:r>
          </w:p>
        </w:tc>
      </w:tr>
    </w:tbl>
    <w:p>
      <w:pPr>
        <w:pStyle w:val="Heading1"/>
      </w:pPr>
      <w:r>
        <w:t>Purpose and boundary</w:t>
      </w:r>
    </w:p>
    <w:p>
      <w:r>
        <w:t>The event checker confirms that the installed assistive-listening service is operational for the session as configured, that representative seating zones are covered, and that receivers intended for issue work. This is an operational readiness check; it is not installation commissioning, a full IEC 60118-4 survey, formal standards testing, or an installation certificate. A completed routine check does not by itself certify legal or technical compliance.</w:t>
      </w:r>
    </w:p>
    <w:p>
      <w:pPr>
        <w:pStyle w:val="Heading2"/>
      </w:pPr>
      <w:r>
        <w:t>Who does what</w:t>
      </w:r>
    </w:p>
    <w:tbl>
      <w:tblPr>
        <w:tblW w:type="auto" w:w="0"/>
        <w:jc w:val="center"/>
        <w:tblLayout w:type="fixed"/>
        <w:tblLook w:firstColumn="1" w:firstRow="1" w:lastColumn="0" w:lastRow="0" w:noHBand="0" w:noVBand="1" w:val="04A0"/>
      </w:tblPr>
      <w:tblGrid>
        <w:gridCol w:w="5285"/>
        <w:gridCol w:w="5285"/>
      </w:tblGrid>
      <w:tr>
        <w:tc>
          <w:tcPr>
            <w:tcW w:type="dxa" w:w="2376"/>
            <w:vAlign w:val="center"/>
            <w:shd w:fill="123047"/>
          </w:tcPr>
          <w:p>
            <w:pPr>
              <w:spacing w:after="20"/>
            </w:pPr>
            <w:r/>
            <w:r>
              <w:rPr>
                <w:rFonts w:ascii="Aptos" w:hAnsi="Aptos"/>
                <w:b/>
                <w:color w:val="FFFFFF"/>
                <w:sz w:val="16"/>
              </w:rPr>
              <w:t>Role</w:t>
            </w:r>
          </w:p>
        </w:tc>
        <w:tc>
          <w:tcPr>
            <w:tcW w:type="dxa" w:w="7992"/>
            <w:vAlign w:val="center"/>
            <w:shd w:fill="123047"/>
          </w:tcPr>
          <w:p>
            <w:pPr>
              <w:spacing w:after="20"/>
            </w:pPr>
            <w:r/>
            <w:r>
              <w:rPr>
                <w:rFonts w:ascii="Aptos" w:hAnsi="Aptos"/>
                <w:b/>
                <w:color w:val="FFFFFF"/>
                <w:sz w:val="16"/>
              </w:rPr>
              <w:t>Accountability</w:t>
            </w:r>
          </w:p>
        </w:tc>
      </w:tr>
      <w:tr>
        <w:tc>
          <w:tcPr>
            <w:tcW w:type="dxa" w:w="2376"/>
            <w:vAlign w:val="center"/>
            <w:shd w:fill="EAF3F4"/>
          </w:tcPr>
          <w:p>
            <w:pPr>
              <w:spacing w:after="20"/>
            </w:pPr>
            <w:r/>
            <w:r>
              <w:rPr>
                <w:rFonts w:ascii="Aptos" w:hAnsi="Aptos"/>
                <w:b w:val="0"/>
                <w:sz w:val="16"/>
              </w:rPr>
              <w:t>Event checker</w:t>
            </w:r>
          </w:p>
        </w:tc>
        <w:tc>
          <w:tcPr>
            <w:tcW w:type="dxa" w:w="7992"/>
            <w:vAlign w:val="center"/>
            <w:shd w:fill="EAF3F4"/>
          </w:tcPr>
          <w:p>
            <w:pPr>
              <w:spacing w:after="20"/>
            </w:pPr>
            <w:r/>
            <w:r>
              <w:rPr>
                <w:rFonts w:ascii="Aptos" w:hAnsi="Aptos"/>
                <w:b w:val="0"/>
                <w:sz w:val="16"/>
              </w:rPr>
              <w:t>Carries out the checks, records point-level evidence, controls receiver stock and signs the record.</w:t>
            </w:r>
          </w:p>
        </w:tc>
      </w:tr>
      <w:tr>
        <w:tc>
          <w:tcPr>
            <w:tcW w:type="dxa" w:w="2376"/>
            <w:vAlign w:val="center"/>
          </w:tcPr>
          <w:p>
            <w:pPr>
              <w:spacing w:after="20"/>
            </w:pPr>
            <w:r/>
            <w:r>
              <w:rPr>
                <w:rFonts w:ascii="Aptos" w:hAnsi="Aptos"/>
                <w:b w:val="0"/>
                <w:sz w:val="16"/>
              </w:rPr>
              <w:t>Event lead / duty manager</w:t>
            </w:r>
          </w:p>
        </w:tc>
        <w:tc>
          <w:tcPr>
            <w:tcW w:type="dxa" w:w="7992"/>
            <w:vAlign w:val="center"/>
          </w:tcPr>
          <w:p>
            <w:pPr>
              <w:spacing w:after="20"/>
            </w:pPr>
            <w:r/>
            <w:r>
              <w:rPr>
                <w:rFonts w:ascii="Aptos" w:hAnsi="Aptos"/>
                <w:b w:val="0"/>
                <w:sz w:val="16"/>
              </w:rPr>
              <w:t>Receives any Fail or Incomplete result before doors and decides the opening arrangement.</w:t>
            </w:r>
          </w:p>
        </w:tc>
      </w:tr>
      <w:tr>
        <w:tc>
          <w:tcPr>
            <w:tcW w:type="dxa" w:w="2376"/>
            <w:vAlign w:val="center"/>
            <w:shd w:fill="EAF3F4"/>
          </w:tcPr>
          <w:p>
            <w:pPr>
              <w:spacing w:after="20"/>
            </w:pPr>
            <w:r/>
            <w:r>
              <w:rPr>
                <w:rFonts w:ascii="Aptos" w:hAnsi="Aptos"/>
                <w:b w:val="0"/>
                <w:sz w:val="16"/>
              </w:rPr>
              <w:t>AV / facilities / designated technical support</w:t>
            </w:r>
          </w:p>
        </w:tc>
        <w:tc>
          <w:tcPr>
            <w:tcW w:type="dxa" w:w="7992"/>
            <w:vAlign w:val="center"/>
            <w:shd w:fill="EAF3F4"/>
          </w:tcPr>
          <w:p>
            <w:pPr>
              <w:spacing w:after="20"/>
            </w:pPr>
            <w:r/>
            <w:r>
              <w:rPr>
                <w:rFonts w:ascii="Aptos" w:hAnsi="Aptos"/>
                <w:b w:val="0"/>
                <w:sz w:val="16"/>
              </w:rPr>
              <w:t>Investigates faults beyond basic user checks; contact: ______________________________</w:t>
            </w:r>
          </w:p>
        </w:tc>
      </w:tr>
      <w:tr>
        <w:tc>
          <w:tcPr>
            <w:tcW w:type="dxa" w:w="2376"/>
            <w:vAlign w:val="center"/>
          </w:tcPr>
          <w:p>
            <w:pPr>
              <w:spacing w:after="20"/>
            </w:pPr>
            <w:r/>
            <w:r>
              <w:rPr>
                <w:rFonts w:ascii="Aptos" w:hAnsi="Aptos"/>
                <w:b w:val="0"/>
                <w:sz w:val="16"/>
              </w:rPr>
              <w:t>Front-of-house lead</w:t>
            </w:r>
          </w:p>
        </w:tc>
        <w:tc>
          <w:tcPr>
            <w:tcW w:type="dxa" w:w="7992"/>
            <w:vAlign w:val="center"/>
          </w:tcPr>
          <w:p>
            <w:pPr>
              <w:spacing w:after="20"/>
            </w:pPr>
            <w:r/>
            <w:r>
              <w:rPr>
                <w:rFonts w:ascii="Aptos" w:hAnsi="Aptos"/>
                <w:b w:val="0"/>
                <w:sz w:val="16"/>
              </w:rPr>
              <w:t>Receives any seating restriction or temporary arrangement and helps attendees obtain assistance.</w:t>
            </w:r>
          </w:p>
        </w:tc>
      </w:tr>
    </w:tbl>
    <w:p>
      <w:pPr>
        <w:pStyle w:val="Heading2"/>
      </w:pPr>
      <w:r>
        <w:t>Jurisdiction note</w:t>
      </w:r>
    </w:p>
    <w:p>
      <w:r>
        <w:t>Both sites are in Great Britain and operate in the Equality Act 2010 reasonable-adjustment context. This checklist supports reliable service but does not, on its own, discharge that duty. For building/access records, Cheadle is in England (where Approved Document M may be relevant); Rennick is in Scotland (where the Scottish Building Standards Technical Handbook may be relevant). Local installation and compliance records may therefore differ. Keep this operational workflow common unless a commissioned room baseline says otherwise.</w:t>
      </w:r>
    </w:p>
    <w:p>
      <w:pPr>
        <w:pStyle w:val="Heading2"/>
      </w:pPr>
      <w:r>
        <w:t>Start point</w:t>
      </w:r>
    </w:p>
    <w:p>
      <w:r>
        <w:t>Start early enough to finish before the stated door time and leave time for a basic fix: latest start = door time minus 15 minutes (or earlier where the room, meter or stock needs setup). If the room is occupied, the meter is unavailable, or a fault remains at the deadline, use the Incomplete/Fail paths on page 4; never call an unfinished check Pass.</w:t>
      </w:r>
    </w:p>
    <w:p>
      <w:r>
        <w:br w:type="page"/>
      </w:r>
    </w:p>
    <w:p>
      <w:pPr>
        <w:pStyle w:val="Title"/>
      </w:pPr>
      <w:r>
        <w:t>1  Prepare the room and kit</w:t>
      </w:r>
    </w:p>
    <w:p>
      <w:r>
        <w:t>Use the same signal path and room conditions intended for the session. Tick simple confirmations; write a reading or exception wherever evidence is required.</w:t>
      </w:r>
    </w:p>
    <w:p>
      <w:pPr>
        <w:pStyle w:val="Heading1"/>
      </w:pPr>
      <w:r>
        <w:t>Required kit</w:t>
      </w:r>
    </w:p>
    <w:p>
      <w:pPr>
        <w:spacing w:after="40"/>
      </w:pPr>
      <w:r>
        <w:rPr>
          <w:b/>
        </w:rPr>
        <w:t xml:space="preserve">☐ </w:t>
      </w:r>
      <w:r>
        <w:t>Induction-loop field-strength meter / calibrated loop test instrument (asset or serial: __________________).</w:t>
      </w:r>
    </w:p>
    <w:p>
      <w:pPr>
        <w:spacing w:after="40"/>
      </w:pPr>
      <w:r>
        <w:rPr>
          <w:b/>
        </w:rPr>
        <w:t xml:space="preserve">☐ </w:t>
      </w:r>
      <w:r>
        <w:t>Known-working assistive-listening receiver for the test, plus compatible headphones or earpiece.</w:t>
      </w:r>
    </w:p>
    <w:p>
      <w:pPr>
        <w:spacing w:after="40"/>
      </w:pPr>
      <w:r>
        <w:rPr>
          <w:b/>
        </w:rPr>
        <w:t xml:space="preserve">☐ </w:t>
      </w:r>
      <w:r>
        <w:t>Known-good battery or charged receiver, spare battery, and the receiver inventory list.</w:t>
      </w:r>
    </w:p>
    <w:p>
      <w:pPr>
        <w:spacing w:after="40"/>
      </w:pPr>
      <w:r>
        <w:rPr>
          <w:b/>
        </w:rPr>
        <w:t xml:space="preserve">☐ </w:t>
      </w:r>
      <w:r>
        <w:t>Stable test tone or controlled speech/test track routed through the same programme path that will feed the loop.</w:t>
      </w:r>
    </w:p>
    <w:p>
      <w:pPr>
        <w:spacing w:after="40"/>
      </w:pPr>
      <w:r>
        <w:rPr>
          <w:b/>
        </w:rPr>
        <w:t xml:space="preserve">☐ </w:t>
      </w:r>
      <w:r>
        <w:t>Blank completed-check record, pen/tablet, room point plan or marked seating sketch, and cleaning wipes / disposable earpiece covers.</w:t>
      </w:r>
    </w:p>
    <w:p>
      <w:pPr>
        <w:pStyle w:val="Heading1"/>
      </w:pPr>
      <w:r>
        <w:t>Meter and receiver pre-use checks</w:t>
      </w:r>
    </w:p>
    <w:tbl>
      <w:tblPr>
        <w:tblW w:type="auto" w:w="0"/>
        <w:jc w:val="center"/>
        <w:tblLayout w:type="fixed"/>
        <w:tblLook w:firstColumn="1" w:firstRow="1" w:lastColumn="0" w:lastRow="0" w:noHBand="0" w:noVBand="1" w:val="04A0"/>
      </w:tblPr>
      <w:tblGrid>
        <w:gridCol w:w="5285"/>
        <w:gridCol w:w="5285"/>
      </w:tblGrid>
      <w:tr>
        <w:tc>
          <w:tcPr>
            <w:tcW w:type="dxa" w:w="2088"/>
            <w:vAlign w:val="center"/>
            <w:shd w:fill="123047"/>
          </w:tcPr>
          <w:p>
            <w:pPr>
              <w:spacing w:after="20"/>
            </w:pPr>
            <w:r/>
            <w:r>
              <w:rPr>
                <w:rFonts w:ascii="Aptos" w:hAnsi="Aptos"/>
                <w:b/>
                <w:color w:val="FFFFFF"/>
                <w:sz w:val="16"/>
              </w:rPr>
              <w:t>Step</w:t>
            </w:r>
          </w:p>
        </w:tc>
        <w:tc>
          <w:tcPr>
            <w:tcW w:type="dxa" w:w="8280"/>
            <w:vAlign w:val="center"/>
            <w:shd w:fill="123047"/>
          </w:tcPr>
          <w:p>
            <w:pPr>
              <w:spacing w:after="20"/>
            </w:pPr>
            <w:r/>
            <w:r>
              <w:rPr>
                <w:rFonts w:ascii="Aptos" w:hAnsi="Aptos"/>
                <w:b/>
                <w:color w:val="FFFFFF"/>
                <w:sz w:val="16"/>
              </w:rPr>
              <w:t>Do this</w:t>
            </w:r>
          </w:p>
        </w:tc>
      </w:tr>
      <w:tr>
        <w:tc>
          <w:tcPr>
            <w:tcW w:type="dxa" w:w="2088"/>
            <w:vAlign w:val="center"/>
            <w:shd w:fill="EAF3F4"/>
          </w:tcPr>
          <w:p>
            <w:pPr>
              <w:spacing w:after="20"/>
            </w:pPr>
            <w:r/>
            <w:r>
              <w:rPr>
                <w:rFonts w:ascii="Aptos" w:hAnsi="Aptos"/>
                <w:b w:val="0"/>
                <w:sz w:val="16"/>
              </w:rPr>
              <w:t>Meter condition</w:t>
            </w:r>
          </w:p>
        </w:tc>
        <w:tc>
          <w:tcPr>
            <w:tcW w:type="dxa" w:w="8280"/>
            <w:vAlign w:val="center"/>
            <w:shd w:fill="EAF3F4"/>
          </w:tcPr>
          <w:p>
            <w:pPr>
              <w:spacing w:after="20"/>
            </w:pPr>
            <w:r/>
            <w:r>
              <w:rPr>
                <w:rFonts w:ascii="Aptos" w:hAnsi="Aptos"/>
                <w:b w:val="0"/>
                <w:sz w:val="16"/>
              </w:rPr>
              <w:t>Inspect case, lead, sensor and display for obvious damage; check adequate battery power.</w:t>
            </w:r>
          </w:p>
        </w:tc>
      </w:tr>
      <w:tr>
        <w:tc>
          <w:tcPr>
            <w:tcW w:type="dxa" w:w="2088"/>
            <w:vAlign w:val="center"/>
          </w:tcPr>
          <w:p>
            <w:pPr>
              <w:spacing w:after="20"/>
            </w:pPr>
            <w:r/>
            <w:r>
              <w:rPr>
                <w:rFonts w:ascii="Aptos" w:hAnsi="Aptos"/>
                <w:b w:val="0"/>
                <w:sz w:val="16"/>
              </w:rPr>
              <w:t>Correct mode</w:t>
            </w:r>
          </w:p>
        </w:tc>
        <w:tc>
          <w:tcPr>
            <w:tcW w:type="dxa" w:w="8280"/>
            <w:vAlign w:val="center"/>
          </w:tcPr>
          <w:p>
            <w:pPr>
              <w:spacing w:after="20"/>
            </w:pPr>
            <w:r/>
            <w:r>
              <w:rPr>
                <w:rFonts w:ascii="Aptos" w:hAnsi="Aptos"/>
                <w:b w:val="0"/>
                <w:sz w:val="16"/>
              </w:rPr>
              <w:t>Switch to the loop-testing / magnetic field-strength mode and the range used by the room plan. Do not rely on a generic audio-meter mode.</w:t>
            </w:r>
          </w:p>
        </w:tc>
      </w:tr>
      <w:tr>
        <w:tc>
          <w:tcPr>
            <w:tcW w:type="dxa" w:w="2088"/>
            <w:vAlign w:val="center"/>
            <w:shd w:fill="EAF3F4"/>
          </w:tcPr>
          <w:p>
            <w:pPr>
              <w:spacing w:after="20"/>
            </w:pPr>
            <w:r/>
            <w:r>
              <w:rPr>
                <w:rFonts w:ascii="Aptos" w:hAnsi="Aptos"/>
                <w:b w:val="0"/>
                <w:sz w:val="16"/>
              </w:rPr>
              <w:t>Calibration</w:t>
            </w:r>
          </w:p>
        </w:tc>
        <w:tc>
          <w:tcPr>
            <w:tcW w:type="dxa" w:w="8280"/>
            <w:vAlign w:val="center"/>
            <w:shd w:fill="EAF3F4"/>
          </w:tcPr>
          <w:p>
            <w:pPr>
              <w:spacing w:after="20"/>
            </w:pPr>
            <w:r/>
            <w:r>
              <w:rPr>
                <w:rFonts w:ascii="Aptos" w:hAnsi="Aptos"/>
                <w:b w:val="0"/>
                <w:sz w:val="16"/>
              </w:rPr>
              <w:t>Read the in-date calibration label or record. If missing or expired, do not treat readings as a normal Pass: record Incomplete and escalate for an approved calibrated instrument.</w:t>
            </w:r>
          </w:p>
        </w:tc>
      </w:tr>
      <w:tr>
        <w:tc>
          <w:tcPr>
            <w:tcW w:type="dxa" w:w="2088"/>
            <w:vAlign w:val="center"/>
          </w:tcPr>
          <w:p>
            <w:pPr>
              <w:spacing w:after="20"/>
            </w:pPr>
            <w:r/>
            <w:r>
              <w:rPr>
                <w:rFonts w:ascii="Aptos" w:hAnsi="Aptos"/>
                <w:b w:val="0"/>
                <w:sz w:val="16"/>
              </w:rPr>
              <w:t>Test receiver</w:t>
            </w:r>
          </w:p>
        </w:tc>
        <w:tc>
          <w:tcPr>
            <w:tcW w:type="dxa" w:w="8280"/>
            <w:vAlign w:val="center"/>
          </w:tcPr>
          <w:p>
            <w:pPr>
              <w:spacing w:after="20"/>
            </w:pPr>
            <w:r/>
            <w:r>
              <w:rPr>
                <w:rFonts w:ascii="Aptos" w:hAnsi="Aptos"/>
                <w:b w:val="0"/>
                <w:sz w:val="16"/>
              </w:rPr>
              <w:t>Check casing, connector and controls; fit a known-good battery/charge; select the loop/telecoil mode required by that receiver.</w:t>
            </w:r>
          </w:p>
        </w:tc>
      </w:tr>
      <w:tr>
        <w:tc>
          <w:tcPr>
            <w:tcW w:type="dxa" w:w="2088"/>
            <w:vAlign w:val="center"/>
            <w:shd w:fill="EAF3F4"/>
          </w:tcPr>
          <w:p>
            <w:pPr>
              <w:spacing w:after="20"/>
            </w:pPr>
            <w:r/>
            <w:r>
              <w:rPr>
                <w:rFonts w:ascii="Aptos" w:hAnsi="Aptos"/>
                <w:b w:val="0"/>
                <w:sz w:val="16"/>
              </w:rPr>
              <w:t>Safe listening</w:t>
            </w:r>
          </w:p>
        </w:tc>
        <w:tc>
          <w:tcPr>
            <w:tcW w:type="dxa" w:w="8280"/>
            <w:vAlign w:val="center"/>
            <w:shd w:fill="EAF3F4"/>
          </w:tcPr>
          <w:p>
            <w:pPr>
              <w:spacing w:after="20"/>
            </w:pPr>
            <w:r/>
            <w:r>
              <w:rPr>
                <w:rFonts w:ascii="Aptos" w:hAnsi="Aptos"/>
                <w:b w:val="0"/>
                <w:sz w:val="16"/>
              </w:rPr>
              <w:t>Before wearing headphones/earpiece, turn receiver volume to its lowest safe setting; raise gradually only as needed.</w:t>
            </w:r>
          </w:p>
        </w:tc>
      </w:tr>
    </w:tbl>
    <w:p>
      <w:pPr>
        <w:pStyle w:val="Heading1"/>
      </w:pPr>
      <w:r>
        <w:t>Room and signal setup</w:t>
      </w:r>
    </w:p>
    <w:p>
      <w:pPr>
        <w:spacing w:after="40"/>
      </w:pPr>
      <w:r>
        <w:rPr>
          <w:b/>
        </w:rPr>
        <w:t xml:space="preserve">☐ </w:t>
      </w:r>
      <w:r>
        <w:t>Power the loop controller and relevant mixer/processor/source as they will be used. Confirm the programme source is actually routed to the loop feed, not only to room loudspeakers.</w:t>
      </w:r>
    </w:p>
    <w:p>
      <w:pPr>
        <w:spacing w:after="40"/>
      </w:pPr>
      <w:r>
        <w:rPr>
          <w:b/>
        </w:rPr>
        <w:t xml:space="preserve">☐ </w:t>
      </w:r>
      <w:r>
        <w:t>Put the room in a representative event configuration: normal lighting, displays, projectors, chargers and other electrical equipment that may create interference. Note unusual equipment in the record.</w:t>
      </w:r>
    </w:p>
    <w:p>
      <w:pPr>
        <w:spacing w:after="40"/>
      </w:pPr>
      <w:r>
        <w:rPr>
          <w:b/>
        </w:rPr>
        <w:t xml:space="preserve">☐ </w:t>
      </w:r>
      <w:r>
        <w:t>Choose one stable source (test tone or controlled speech) and keep it unchanged while measuring. Mute the source for the background check, then activate it for field and listening checks.</w:t>
      </w:r>
    </w:p>
    <w:p>
      <w:pPr>
        <w:spacing w:after="40"/>
      </w:pPr>
      <w:r>
        <w:rPr>
          <w:b/>
        </w:rPr>
        <w:t xml:space="preserve">☐ </w:t>
      </w:r>
      <w:r>
        <w:t>Open the room point plan. If no plan exists, mark at least six repeatable points per room before starting (see page 3).</w:t>
      </w:r>
    </w:p>
    <w:p>
      <w:r>
        <w:t>Safety boundary: temporary staff may use authorised user controls and visible status indicators only. Do not open equipment, bypass safety controls, move fixed wiring, or retune system gain. Escalate instead.</w:t>
      </w:r>
    </w:p>
    <w:p>
      <w:r>
        <w:br w:type="page"/>
      </w:r>
    </w:p>
    <w:p>
      <w:pPr>
        <w:pStyle w:val="Title"/>
      </w:pPr>
      <w:r>
        <w:t>2  Measure coverage at repeatable points</w:t>
      </w:r>
    </w:p>
    <w:p>
      <w:r>
        <w:t>A centre-of-room walk-through is not enough in these steel-framed rooms. A satisfactory centre reading alone cannot pass either auditorium. Test every required point independently and record the point ID used below.</w:t>
      </w:r>
    </w:p>
    <w:p>
      <w:pPr>
        <w:pStyle w:val="Heading1"/>
      </w:pPr>
      <w:r>
        <w:t>Point plan (use for both rooms)</w:t>
      </w:r>
    </w:p>
    <w:tbl>
      <w:tblPr>
        <w:tblW w:type="auto" w:w="0"/>
        <w:jc w:val="center"/>
        <w:tblLayout w:type="fixed"/>
        <w:tblLook w:firstColumn="1" w:firstRow="1" w:lastColumn="0" w:lastRow="0" w:noHBand="0" w:noVBand="1" w:val="04A0"/>
      </w:tblPr>
      <w:tblGrid>
        <w:gridCol w:w="5285"/>
        <w:gridCol w:w="5285"/>
      </w:tblGrid>
      <w:tr>
        <w:tc>
          <w:tcPr>
            <w:tcW w:type="dxa" w:w="1656"/>
            <w:vAlign w:val="center"/>
            <w:shd w:fill="123047"/>
          </w:tcPr>
          <w:p>
            <w:pPr>
              <w:spacing w:after="20"/>
            </w:pPr>
            <w:r/>
            <w:r>
              <w:rPr>
                <w:rFonts w:ascii="Aptos" w:hAnsi="Aptos"/>
                <w:b/>
                <w:color w:val="FFFFFF"/>
                <w:sz w:val="16"/>
              </w:rPr>
              <w:t>Point IDs</w:t>
            </w:r>
          </w:p>
        </w:tc>
        <w:tc>
          <w:tcPr>
            <w:tcW w:type="dxa" w:w="8712"/>
            <w:vAlign w:val="center"/>
            <w:shd w:fill="123047"/>
          </w:tcPr>
          <w:p>
            <w:pPr>
              <w:spacing w:after="20"/>
            </w:pPr>
            <w:r/>
            <w:r>
              <w:rPr>
                <w:rFonts w:ascii="Aptos" w:hAnsi="Aptos"/>
                <w:b/>
                <w:color w:val="FFFFFF"/>
                <w:sz w:val="16"/>
              </w:rPr>
              <w:t>Required location</w:t>
            </w:r>
          </w:p>
        </w:tc>
      </w:tr>
      <w:tr>
        <w:tc>
          <w:tcPr>
            <w:tcW w:type="dxa" w:w="1656"/>
            <w:vAlign w:val="center"/>
            <w:shd w:fill="EAF3F4"/>
          </w:tcPr>
          <w:p>
            <w:pPr>
              <w:spacing w:after="20"/>
            </w:pPr>
            <w:r/>
            <w:r>
              <w:rPr>
                <w:rFonts w:ascii="Aptos" w:hAnsi="Aptos"/>
                <w:b w:val="0"/>
                <w:sz w:val="16"/>
              </w:rPr>
              <w:t>F1 / F2</w:t>
            </w:r>
          </w:p>
        </w:tc>
        <w:tc>
          <w:tcPr>
            <w:tcW w:type="dxa" w:w="8712"/>
            <w:vAlign w:val="center"/>
            <w:shd w:fill="EAF3F4"/>
          </w:tcPr>
          <w:p>
            <w:pPr>
              <w:spacing w:after="20"/>
            </w:pPr>
            <w:r/>
            <w:r>
              <w:rPr>
                <w:rFonts w:ascii="Aptos" w:hAnsi="Aptos"/>
                <w:b w:val="0"/>
                <w:sz w:val="16"/>
              </w:rPr>
              <w:t>Front audience area: centre and one side/perimeter position.</w:t>
            </w:r>
          </w:p>
        </w:tc>
      </w:tr>
      <w:tr>
        <w:tc>
          <w:tcPr>
            <w:tcW w:type="dxa" w:w="1656"/>
            <w:vAlign w:val="center"/>
          </w:tcPr>
          <w:p>
            <w:pPr>
              <w:spacing w:after="20"/>
            </w:pPr>
            <w:r/>
            <w:r>
              <w:rPr>
                <w:rFonts w:ascii="Aptos" w:hAnsi="Aptos"/>
                <w:b w:val="0"/>
                <w:sz w:val="16"/>
              </w:rPr>
              <w:t>R1 / R2</w:t>
            </w:r>
          </w:p>
        </w:tc>
        <w:tc>
          <w:tcPr>
            <w:tcW w:type="dxa" w:w="8712"/>
            <w:vAlign w:val="center"/>
          </w:tcPr>
          <w:p>
            <w:pPr>
              <w:spacing w:after="20"/>
            </w:pPr>
            <w:r/>
            <w:r>
              <w:rPr>
                <w:rFonts w:ascii="Aptos" w:hAnsi="Aptos"/>
                <w:b w:val="0"/>
                <w:sz w:val="16"/>
              </w:rPr>
              <w:t>Rear audience area: centre and one side/perimeter position.</w:t>
            </w:r>
          </w:p>
        </w:tc>
      </w:tr>
      <w:tr>
        <w:tc>
          <w:tcPr>
            <w:tcW w:type="dxa" w:w="1656"/>
            <w:vAlign w:val="center"/>
            <w:shd w:fill="EAF3F4"/>
          </w:tcPr>
          <w:p>
            <w:pPr>
              <w:spacing w:after="20"/>
            </w:pPr>
            <w:r/>
            <w:r>
              <w:rPr>
                <w:rFonts w:ascii="Aptos" w:hAnsi="Aptos"/>
                <w:b w:val="0"/>
                <w:sz w:val="16"/>
              </w:rPr>
              <w:t>L1 / L2</w:t>
            </w:r>
          </w:p>
        </w:tc>
        <w:tc>
          <w:tcPr>
            <w:tcW w:type="dxa" w:w="8712"/>
            <w:vAlign w:val="center"/>
            <w:shd w:fill="EAF3F4"/>
          </w:tcPr>
          <w:p>
            <w:pPr>
              <w:spacing w:after="20"/>
            </w:pPr>
            <w:r/>
            <w:r>
              <w:rPr>
                <w:rFonts w:ascii="Aptos" w:hAnsi="Aptos"/>
                <w:b w:val="0"/>
                <w:sz w:val="16"/>
              </w:rPr>
              <w:t>Left and right lateral/perimeter seating (use the nearest safe fixed-seat positions).</w:t>
            </w:r>
          </w:p>
        </w:tc>
      </w:tr>
      <w:tr>
        <w:tc>
          <w:tcPr>
            <w:tcW w:type="dxa" w:w="1656"/>
            <w:vAlign w:val="center"/>
          </w:tcPr>
          <w:p>
            <w:pPr>
              <w:spacing w:after="20"/>
            </w:pPr>
            <w:r/>
            <w:r>
              <w:rPr>
                <w:rFonts w:ascii="Aptos" w:hAnsi="Aptos"/>
                <w:b w:val="0"/>
                <w:sz w:val="16"/>
              </w:rPr>
              <w:t>A1</w:t>
            </w:r>
          </w:p>
        </w:tc>
        <w:tc>
          <w:tcPr>
            <w:tcW w:type="dxa" w:w="8712"/>
            <w:vAlign w:val="center"/>
          </w:tcPr>
          <w:p>
            <w:pPr>
              <w:spacing w:after="20"/>
            </w:pPr>
            <w:r/>
            <w:r>
              <w:rPr>
                <w:rFonts w:ascii="Aptos" w:hAnsi="Aptos"/>
                <w:b w:val="0"/>
                <w:sz w:val="16"/>
              </w:rPr>
              <w:t>Accessible seating position(s) intended for attendees using the service. Add A2 if there is more than one distinct accessible zone.</w:t>
            </w:r>
          </w:p>
        </w:tc>
      </w:tr>
      <w:tr>
        <w:tc>
          <w:tcPr>
            <w:tcW w:type="dxa" w:w="1656"/>
            <w:vAlign w:val="center"/>
            <w:shd w:fill="EAF3F4"/>
          </w:tcPr>
          <w:p>
            <w:pPr>
              <w:spacing w:after="20"/>
            </w:pPr>
            <w:r/>
            <w:r>
              <w:rPr>
                <w:rFonts w:ascii="Aptos" w:hAnsi="Aptos"/>
                <w:b w:val="0"/>
                <w:sz w:val="16"/>
              </w:rPr>
              <w:t>S1 / S2</w:t>
            </w:r>
          </w:p>
        </w:tc>
        <w:tc>
          <w:tcPr>
            <w:tcW w:type="dxa" w:w="8712"/>
            <w:vAlign w:val="center"/>
            <w:shd w:fill="EAF3F4"/>
          </w:tcPr>
          <w:p>
            <w:pPr>
              <w:spacing w:after="20"/>
            </w:pPr>
            <w:r/>
            <w:r>
              <w:rPr>
                <w:rFonts w:ascii="Aptos" w:hAnsi="Aptos"/>
                <w:b w:val="0"/>
                <w:sz w:val="16"/>
              </w:rPr>
              <w:t>Known weak, steel-affected, floor-level-change or previously reported risk areas. Add room-specific IDs as needed.</w:t>
            </w:r>
          </w:p>
        </w:tc>
      </w:tr>
    </w:tbl>
    <w:p>
      <w:r>
        <w:t>Minimum: six distributed locations per room, including front, rear, both sides/perimeter, accessible seating and known risk areas. If the local marked plan has more zones, test all of them. Point IDs in the plan must be the same IDs in the record (page 6).</w:t>
      </w:r>
    </w:p>
    <w:p>
      <w:pPr>
        <w:pStyle w:val="Heading1"/>
      </w:pPr>
      <w:r>
        <w:t>Ordered measurement</w:t>
      </w:r>
    </w:p>
    <w:p>
      <w:pPr>
        <w:ind w:left="173"/>
      </w:pPr>
      <w:r>
        <w:rPr>
          <w:b/>
        </w:rPr>
        <w:t xml:space="preserve">1. </w:t>
      </w:r>
      <w:r>
        <w:t>With the programme source OFF or muted, place the meter at the first point and check ambient magnetic background noise. Record the value/band. Acceptable standard-practice criterion: no worse than approximately −32 dB relative to 400 mA/m, or the documented commissioned room limit: __________________.</w:t>
      </w:r>
    </w:p>
    <w:p>
      <w:pPr>
        <w:ind w:left="173"/>
      </w:pPr>
      <w:r>
        <w:rPr>
          <w:b/>
        </w:rPr>
        <w:t xml:space="preserve">2. </w:t>
      </w:r>
      <w:r>
        <w:t>Turn on the stable test source and confirm it is feeding the loop controller. Room loudspeaker audio alone is not proof of loop feed.</w:t>
      </w:r>
    </w:p>
    <w:p>
      <w:pPr>
        <w:ind w:left="173"/>
      </w:pPr>
      <w:r>
        <w:rPr>
          <w:b/>
        </w:rPr>
        <w:t xml:space="preserve">3. </w:t>
      </w:r>
      <w:r>
        <w:t>Hold/orient the meter exactly as marked by the instrument (normally the sensor in the stated vertical plane). Use seated ear height, approximately 1.2 m above the floor, at every fixed-seating point; keep height and orientation consistent.</w:t>
      </w:r>
    </w:p>
    <w:p>
      <w:pPr>
        <w:ind w:left="173"/>
      </w:pPr>
      <w:r>
        <w:rPr>
          <w:b/>
        </w:rPr>
        <w:t xml:space="preserve">4. </w:t>
      </w:r>
      <w:r>
        <w:t>Allow the display to stabilise over the defined programme interval (about 10 seconds of steady source) before recording the numerical reading or meter band.</w:t>
      </w:r>
    </w:p>
    <w:p>
      <w:pPr>
        <w:ind w:left="173"/>
      </w:pPr>
      <w:r>
        <w:rPr>
          <w:b/>
        </w:rPr>
        <w:t xml:space="preserve">5. </w:t>
      </w:r>
      <w:r>
        <w:t>Operational field target: nominal 0 dB relative to 400 mA/m, commonly within ±3 dB at each required point, or the documented commissioned baseline/tolerance: __________________. Do not average points to hide a failed seating zone.</w:t>
      </w:r>
    </w:p>
    <w:p>
      <w:pPr>
        <w:ind w:left="173"/>
      </w:pPr>
      <w:r>
        <w:rPr>
          <w:b/>
        </w:rPr>
        <w:t xml:space="preserve">6. </w:t>
      </w:r>
      <w:r>
        <w:t>If a reading is unexpected or borderline, check position and orientation, repeat once, and retain both the initial and repeat readings. A low or unusable zone is identified by location and treated as a failed zone, not absorbed into a room-wide pass.</w:t>
      </w:r>
    </w:p>
    <w:p>
      <w:pPr>
        <w:pStyle w:val="Heading1"/>
      </w:pPr>
      <w:r>
        <w:t>Listening confirmation</w:t>
      </w:r>
    </w:p>
    <w:p>
      <w:r>
        <w:t>At more than one zone, including A1 and one known-risk point, use the known-working receiver with compatible headphones/earpiece. Start at low volume. Listen to representative programme speech: it must be intelligible, without hum, buzz, distortion, dropouts or intrusive noise. Record the zones and result. Return receiver volume to a safe starting level after testing.</w:t>
      </w:r>
    </w:p>
    <w:p>
      <w:r>
        <w:br w:type="page"/>
      </w:r>
    </w:p>
    <w:p>
      <w:pPr>
        <w:pStyle w:val="Title"/>
      </w:pPr>
      <w:r>
        <w:t>3  Check issued receivers and decide the result</w:t>
      </w:r>
    </w:p>
    <w:p>
      <w:pPr>
        <w:pStyle w:val="Heading1"/>
      </w:pPr>
      <w:r>
        <w:t>Receiver inventory control</w:t>
      </w:r>
    </w:p>
    <w:p>
      <w:pPr>
        <w:spacing w:after="40"/>
      </w:pPr>
      <w:r>
        <w:rPr>
          <w:b/>
        </w:rPr>
        <w:t xml:space="preserve">☐ </w:t>
      </w:r>
      <w:r>
        <w:t>Count required working receivers: required ______  /  working ______  /  accessories ______. Compare with the event requirement or local stock expectation.</w:t>
      </w:r>
    </w:p>
    <w:p>
      <w:pPr>
        <w:spacing w:after="40"/>
      </w:pPr>
      <w:r>
        <w:rPr>
          <w:b/>
        </w:rPr>
        <w:t xml:space="preserve">☐ </w:t>
      </w:r>
      <w:r>
        <w:t>For every receiver intended for issue (or the approved inventory sample rule: __________________), check battery/power, audible output and basic controls. Mark each ID on the record or attached inventory list.</w:t>
      </w:r>
    </w:p>
    <w:p>
      <w:pPr>
        <w:spacing w:after="40"/>
      </w:pPr>
      <w:r>
        <w:rPr>
          <w:b/>
        </w:rPr>
        <w:t xml:space="preserve">☐ </w:t>
      </w:r>
      <w:r>
        <w:t>Label and segregate any failed receiver immediately (bag/tray marked NOT FOR ISSUE). Do not return it to working stock until repaired and rechecked.</w:t>
      </w:r>
    </w:p>
    <w:p>
      <w:pPr>
        <w:spacing w:after="40"/>
      </w:pPr>
      <w:r>
        <w:rPr>
          <w:b/>
        </w:rPr>
        <w:t xml:space="preserve">☐ </w:t>
      </w:r>
      <w:r>
        <w:t>Clean shared receivers, headphones and earpieces between users; use disposable covers where supplied. Provide discreet attendee instructions, including how to obtain help: FOH contact __________________.</w:t>
      </w:r>
    </w:p>
    <w:p>
      <w:pPr>
        <w:pStyle w:val="Heading1"/>
      </w:pPr>
      <w:r>
        <w:t>Result logic</w:t>
      </w:r>
    </w:p>
    <w:tbl>
      <w:tblPr>
        <w:tblW w:type="auto" w:w="0"/>
        <w:jc w:val="center"/>
        <w:tblLayout w:type="fixed"/>
        <w:tblLook w:firstColumn="1" w:firstRow="1" w:lastColumn="0" w:lastRow="0" w:noHBand="0" w:noVBand="1" w:val="04A0"/>
      </w:tblPr>
      <w:tblGrid>
        <w:gridCol w:w="5285"/>
        <w:gridCol w:w="5285"/>
      </w:tblGrid>
      <w:tr>
        <w:tc>
          <w:tcPr>
            <w:tcW w:type="dxa" w:w="2232"/>
            <w:vAlign w:val="center"/>
            <w:shd w:fill="123047"/>
          </w:tcPr>
          <w:p>
            <w:pPr>
              <w:spacing w:after="20"/>
            </w:pPr>
            <w:r/>
            <w:r>
              <w:rPr>
                <w:rFonts w:ascii="Aptos" w:hAnsi="Aptos"/>
                <w:b/>
                <w:color w:val="FFFFFF"/>
                <w:sz w:val="16"/>
              </w:rPr>
              <w:t>Outcome</w:t>
            </w:r>
          </w:p>
        </w:tc>
        <w:tc>
          <w:tcPr>
            <w:tcW w:type="dxa" w:w="8136"/>
            <w:vAlign w:val="center"/>
            <w:shd w:fill="123047"/>
          </w:tcPr>
          <w:p>
            <w:pPr>
              <w:spacing w:after="20"/>
            </w:pPr>
            <w:r/>
            <w:r>
              <w:rPr>
                <w:rFonts w:ascii="Aptos" w:hAnsi="Aptos"/>
                <w:b/>
                <w:color w:val="FFFFFF"/>
                <w:sz w:val="16"/>
              </w:rPr>
              <w:t>Use when</w:t>
            </w:r>
          </w:p>
        </w:tc>
      </w:tr>
      <w:tr>
        <w:tc>
          <w:tcPr>
            <w:tcW w:type="dxa" w:w="2232"/>
            <w:vAlign w:val="center"/>
            <w:shd w:fill="EAF3F4"/>
          </w:tcPr>
          <w:p>
            <w:pPr>
              <w:spacing w:after="20"/>
            </w:pPr>
            <w:r/>
            <w:r>
              <w:rPr>
                <w:rFonts w:ascii="Aptos" w:hAnsi="Aptos"/>
                <w:b w:val="0"/>
                <w:sz w:val="16"/>
              </w:rPr>
              <w:t>PASS</w:t>
            </w:r>
          </w:p>
        </w:tc>
        <w:tc>
          <w:tcPr>
            <w:tcW w:type="dxa" w:w="8136"/>
            <w:vAlign w:val="center"/>
            <w:shd w:fill="EAF3F4"/>
          </w:tcPr>
          <w:p>
            <w:pPr>
              <w:spacing w:after="20"/>
            </w:pPr>
            <w:r/>
            <w:r>
              <w:rPr>
                <w:rFonts w:ascii="Aptos" w:hAnsi="Aptos"/>
                <w:b w:val="0"/>
                <w:sz w:val="16"/>
              </w:rPr>
              <w:t>Every required coverage point meets its criterion; background and listening checks pass; every required receiver/accessory is checked and ready; no mandatory item is blank or incomplete.</w:t>
            </w:r>
          </w:p>
        </w:tc>
      </w:tr>
      <w:tr>
        <w:tc>
          <w:tcPr>
            <w:tcW w:type="dxa" w:w="2232"/>
            <w:vAlign w:val="center"/>
          </w:tcPr>
          <w:p>
            <w:pPr>
              <w:spacing w:after="20"/>
            </w:pPr>
            <w:r/>
            <w:r>
              <w:rPr>
                <w:rFonts w:ascii="Aptos" w:hAnsi="Aptos"/>
                <w:b w:val="0"/>
                <w:sz w:val="16"/>
              </w:rPr>
              <w:t>FAIL</w:t>
            </w:r>
          </w:p>
        </w:tc>
        <w:tc>
          <w:tcPr>
            <w:tcW w:type="dxa" w:w="8136"/>
            <w:vAlign w:val="center"/>
          </w:tcPr>
          <w:p>
            <w:pPr>
              <w:spacing w:after="20"/>
            </w:pPr>
            <w:r/>
            <w:r>
              <w:rPr>
                <w:rFonts w:ascii="Aptos" w:hAnsi="Aptos"/>
                <w:b w:val="0"/>
                <w:sz w:val="16"/>
              </w:rPr>
              <w:t>A required test was completed and did not meet its criterion (for example, a named low zone, failed receiver or source-chain fault). Record the location/ID and reason.</w:t>
            </w:r>
          </w:p>
        </w:tc>
      </w:tr>
      <w:tr>
        <w:tc>
          <w:tcPr>
            <w:tcW w:type="dxa" w:w="2232"/>
            <w:vAlign w:val="center"/>
            <w:shd w:fill="EAF3F4"/>
          </w:tcPr>
          <w:p>
            <w:pPr>
              <w:spacing w:after="20"/>
            </w:pPr>
            <w:r/>
            <w:r>
              <w:rPr>
                <w:rFonts w:ascii="Aptos" w:hAnsi="Aptos"/>
                <w:b w:val="0"/>
                <w:sz w:val="16"/>
              </w:rPr>
              <w:t>INCOMPLETE / NOT COMPLETED</w:t>
            </w:r>
          </w:p>
        </w:tc>
        <w:tc>
          <w:tcPr>
            <w:tcW w:type="dxa" w:w="8136"/>
            <w:vAlign w:val="center"/>
            <w:shd w:fill="EAF3F4"/>
          </w:tcPr>
          <w:p>
            <w:pPr>
              <w:spacing w:after="20"/>
            </w:pPr>
            <w:r/>
            <w:r>
              <w:rPr>
                <w:rFonts w:ascii="Aptos" w:hAnsi="Aptos"/>
                <w:b w:val="0"/>
                <w:sz w:val="16"/>
              </w:rPr>
              <w:t>Required evidence could not be obtained, including an occupied/inaccessible room, missing/damaged/out-of-calibration meter, or unresolved check before doors. Record the reason.</w:t>
            </w:r>
          </w:p>
        </w:tc>
      </w:tr>
    </w:tbl>
    <w:p>
      <w:r>
        <w:t>An Incomplete check must never be recorded or communicated as Pass. Checkboxes are for objective confirmations only; write numerical readings, defect descriptions, retest results and exception notes wherever requested.</w:t>
      </w:r>
    </w:p>
    <w:p>
      <w:pPr>
        <w:pStyle w:val="Heading1"/>
      </w:pPr>
      <w:r>
        <w:t>Basic fault check (bounded)</w:t>
      </w:r>
    </w:p>
    <w:p>
      <w:pPr>
        <w:spacing w:after="40"/>
      </w:pPr>
      <w:r>
        <w:rPr>
          <w:b/>
        </w:rPr>
        <w:t xml:space="preserve">☐ </w:t>
      </w:r>
      <w:r>
        <w:t>Confirm the test source is playing and routed to the loop; do not assume the loop has failed because the room loudspeaker is audible.</w:t>
      </w:r>
    </w:p>
    <w:p>
      <w:pPr>
        <w:spacing w:after="40"/>
      </w:pPr>
      <w:r>
        <w:rPr>
          <w:b/>
        </w:rPr>
        <w:t xml:space="preserve">☐ </w:t>
      </w:r>
      <w:r>
        <w:t>Try the known-good test receiver and battery to distinguish receiver trouble from a room-system trouble.</w:t>
      </w:r>
    </w:p>
    <w:p>
      <w:pPr>
        <w:spacing w:after="40"/>
      </w:pPr>
      <w:r>
        <w:rPr>
          <w:b/>
        </w:rPr>
        <w:t xml:space="preserve">☐ </w:t>
      </w:r>
      <w:r>
        <w:t>Observe visible loop-controller/rack fault indicators and record what you see; do not adjust internal controls.</w:t>
      </w:r>
    </w:p>
    <w:p>
      <w:pPr>
        <w:spacing w:after="40"/>
      </w:pPr>
      <w:r>
        <w:rPr>
          <w:b/>
        </w:rPr>
        <w:t xml:space="preserve">☐ </w:t>
      </w:r>
      <w:r>
        <w:t>After any authorised basic corrective action, repeat the affected point or receiver check and all relevant overall checks before changing the result to Pass. Keep the original failed reading/result.</w:t>
      </w:r>
    </w:p>
    <w:p>
      <w:pPr>
        <w:pStyle w:val="Heading1"/>
      </w:pPr>
      <w:r>
        <w:t>When the deadline is reached</w:t>
      </w:r>
    </w:p>
    <w:p>
      <w:r>
        <w:t>If a required zone, receiver stock or system function has failed and the fault remains at door time, tell the event lead/duty manager before doors, record the status and hand over the opening decision. Escalate to AV/facilities using the editable contact on page 1 and raise maintenance ticket/reference: __________________. If the normal service is unavailable, any substitute receiver, alternative assistive-listening method or restricted seating area must itself be verified before being described as usable. Tell front-of-house staff what restriction/alternative was communicated and where.</w:t>
      </w:r>
    </w:p>
    <w:p>
      <w:r>
        <w:br w:type="page"/>
      </w:r>
    </w:p>
    <w:p>
      <w:pPr>
        <w:pStyle w:val="Title"/>
      </w:pPr>
      <w:r>
        <w:t>4  Completed-check record  |  blank reusable form</w:t>
      </w:r>
    </w:p>
    <w:p>
      <w:r>
        <w:t>Complete one record per session. Attach the room sketch or inventory list if more space is needed. File completed records with __________________ (owner/repository) under __________________ (retention reference).</w:t>
      </w:r>
    </w:p>
    <w:tbl>
      <w:tblPr>
        <w:tblW w:type="auto" w:w="0"/>
        <w:jc w:val="center"/>
        <w:tblLayout w:type="fixed"/>
        <w:tblLook w:firstColumn="1" w:firstRow="1" w:lastColumn="0" w:lastRow="0" w:noHBand="0" w:noVBand="1" w:val="04A0"/>
      </w:tblPr>
      <w:tblGrid>
        <w:gridCol w:w="5285"/>
        <w:gridCol w:w="5285"/>
      </w:tblGrid>
      <w:tr>
        <w:tc>
          <w:tcPr>
            <w:tcW w:type="dxa" w:w="3024"/>
            <w:vAlign w:val="center"/>
            <w:shd w:fill="123047"/>
          </w:tcPr>
          <w:p>
            <w:pPr>
              <w:spacing w:after="20"/>
            </w:pPr>
            <w:r/>
            <w:r>
              <w:rPr>
                <w:rFonts w:ascii="Aptos" w:hAnsi="Aptos"/>
                <w:b/>
                <w:color w:val="FFFFFF"/>
                <w:sz w:val="16"/>
              </w:rPr>
              <w:t>Session details</w:t>
            </w:r>
          </w:p>
        </w:tc>
        <w:tc>
          <w:tcPr>
            <w:tcW w:type="dxa" w:w="7344"/>
            <w:vAlign w:val="center"/>
            <w:shd w:fill="123047"/>
          </w:tcPr>
          <w:p>
            <w:pPr>
              <w:spacing w:after="20"/>
            </w:pPr>
            <w:r/>
            <w:r>
              <w:rPr>
                <w:rFonts w:ascii="Aptos" w:hAnsi="Aptos"/>
                <w:b/>
                <w:color w:val="FFFFFF"/>
                <w:sz w:val="16"/>
              </w:rPr>
              <w:t>Entry</w:t>
            </w:r>
          </w:p>
        </w:tc>
      </w:tr>
      <w:tr>
        <w:tc>
          <w:tcPr>
            <w:tcW w:type="dxa" w:w="3024"/>
            <w:vAlign w:val="center"/>
            <w:shd w:fill="EAF3F4"/>
          </w:tcPr>
          <w:p>
            <w:pPr>
              <w:spacing w:after="20"/>
            </w:pPr>
            <w:r/>
            <w:r>
              <w:rPr>
                <w:rFonts w:ascii="Aptos" w:hAnsi="Aptos"/>
                <w:b w:val="0"/>
                <w:sz w:val="16"/>
              </w:rPr>
              <w:t>Event / session ID</w:t>
            </w:r>
          </w:p>
        </w:tc>
        <w:tc>
          <w:tcPr>
            <w:tcW w:type="dxa" w:w="7344"/>
            <w:vAlign w:val="center"/>
            <w:shd w:fill="EAF3F4"/>
          </w:tcPr>
          <w:p>
            <w:pPr>
              <w:spacing w:after="20"/>
            </w:pPr>
            <w:r/>
            <w:r>
              <w:rPr>
                <w:rFonts w:ascii="Aptos" w:hAnsi="Aptos"/>
                <w:b w:val="0"/>
                <w:sz w:val="16"/>
              </w:rPr>
              <w:t>____________________________________________________________</w:t>
            </w:r>
          </w:p>
        </w:tc>
      </w:tr>
      <w:tr>
        <w:tc>
          <w:tcPr>
            <w:tcW w:type="dxa" w:w="3024"/>
            <w:vAlign w:val="center"/>
          </w:tcPr>
          <w:p>
            <w:pPr>
              <w:spacing w:after="20"/>
            </w:pPr>
            <w:r/>
            <w:r>
              <w:rPr>
                <w:rFonts w:ascii="Aptos" w:hAnsi="Aptos"/>
                <w:b w:val="0"/>
                <w:sz w:val="16"/>
              </w:rPr>
              <w:t>Event date / scheduled start</w:t>
            </w:r>
          </w:p>
        </w:tc>
        <w:tc>
          <w:tcPr>
            <w:tcW w:type="dxa" w:w="7344"/>
            <w:vAlign w:val="center"/>
          </w:tcPr>
          <w:p>
            <w:pPr>
              <w:spacing w:after="20"/>
            </w:pPr>
            <w:r/>
            <w:r>
              <w:rPr>
                <w:rFonts w:ascii="Aptos" w:hAnsi="Aptos"/>
                <w:b w:val="0"/>
                <w:sz w:val="16"/>
              </w:rPr>
              <w:t>________________________  /  ________________________</w:t>
            </w:r>
          </w:p>
        </w:tc>
      </w:tr>
      <w:tr>
        <w:tc>
          <w:tcPr>
            <w:tcW w:type="dxa" w:w="3024"/>
            <w:vAlign w:val="center"/>
            <w:shd w:fill="EAF3F4"/>
          </w:tcPr>
          <w:p>
            <w:pPr>
              <w:spacing w:after="20"/>
            </w:pPr>
            <w:r/>
            <w:r>
              <w:rPr>
                <w:rFonts w:ascii="Aptos" w:hAnsi="Aptos"/>
                <w:b w:val="0"/>
                <w:sz w:val="16"/>
              </w:rPr>
              <w:t>Auditorium + jurisdiction</w:t>
            </w:r>
          </w:p>
        </w:tc>
        <w:tc>
          <w:tcPr>
            <w:tcW w:type="dxa" w:w="7344"/>
            <w:vAlign w:val="center"/>
            <w:shd w:fill="EAF3F4"/>
          </w:tcPr>
          <w:p>
            <w:pPr>
              <w:spacing w:after="20"/>
            </w:pPr>
            <w:r/>
            <w:r>
              <w:rPr>
                <w:rFonts w:ascii="Aptos" w:hAnsi="Aptos"/>
                <w:b w:val="0"/>
                <w:sz w:val="16"/>
              </w:rPr>
              <w:t>☐ Cheadle (England)   ☐ Rennick (Scotland)</w:t>
            </w:r>
          </w:p>
        </w:tc>
      </w:tr>
      <w:tr>
        <w:tc>
          <w:tcPr>
            <w:tcW w:type="dxa" w:w="3024"/>
            <w:vAlign w:val="center"/>
          </w:tcPr>
          <w:p>
            <w:pPr>
              <w:spacing w:after="20"/>
            </w:pPr>
            <w:r/>
            <w:r>
              <w:rPr>
                <w:rFonts w:ascii="Aptos" w:hAnsi="Aptos"/>
                <w:b w:val="0"/>
                <w:sz w:val="16"/>
              </w:rPr>
              <w:t>Checker / role</w:t>
            </w:r>
          </w:p>
        </w:tc>
        <w:tc>
          <w:tcPr>
            <w:tcW w:type="dxa" w:w="7344"/>
            <w:vAlign w:val="center"/>
          </w:tcPr>
          <w:p>
            <w:pPr>
              <w:spacing w:after="20"/>
            </w:pPr>
            <w:r/>
            <w:r>
              <w:rPr>
                <w:rFonts w:ascii="Aptos" w:hAnsi="Aptos"/>
                <w:b w:val="0"/>
                <w:sz w:val="16"/>
              </w:rPr>
              <w:t>____________________________________________________________</w:t>
            </w:r>
          </w:p>
        </w:tc>
      </w:tr>
      <w:tr>
        <w:tc>
          <w:tcPr>
            <w:tcW w:type="dxa" w:w="3024"/>
            <w:vAlign w:val="center"/>
            <w:shd w:fill="EAF3F4"/>
          </w:tcPr>
          <w:p>
            <w:pPr>
              <w:spacing w:after="20"/>
            </w:pPr>
            <w:r/>
            <w:r>
              <w:rPr>
                <w:rFonts w:ascii="Aptos" w:hAnsi="Aptos"/>
                <w:b w:val="0"/>
                <w:sz w:val="16"/>
              </w:rPr>
              <w:t>Actual check start / completion</w:t>
            </w:r>
          </w:p>
        </w:tc>
        <w:tc>
          <w:tcPr>
            <w:tcW w:type="dxa" w:w="7344"/>
            <w:vAlign w:val="center"/>
            <w:shd w:fill="EAF3F4"/>
          </w:tcPr>
          <w:p>
            <w:pPr>
              <w:spacing w:after="20"/>
            </w:pPr>
            <w:r/>
            <w:r>
              <w:rPr>
                <w:rFonts w:ascii="Aptos" w:hAnsi="Aptos"/>
                <w:b w:val="0"/>
                <w:sz w:val="16"/>
              </w:rPr>
              <w:t>________________________  /  ________________________</w:t>
            </w:r>
          </w:p>
        </w:tc>
      </w:tr>
    </w:tbl>
    <w:p>
      <w:pPr>
        <w:pStyle w:val="Heading1"/>
      </w:pPr>
      <w:r>
        <w:t>Equipment and source</w:t>
      </w:r>
    </w:p>
    <w:tbl>
      <w:tblPr>
        <w:tblW w:type="auto" w:w="0"/>
        <w:jc w:val="center"/>
        <w:tblLayout w:type="fixed"/>
        <w:tblLook w:firstColumn="1" w:firstRow="1" w:lastColumn="0" w:lastRow="0" w:noHBand="0" w:noVBand="1" w:val="04A0"/>
      </w:tblPr>
      <w:tblGrid>
        <w:gridCol w:w="5285"/>
        <w:gridCol w:w="5285"/>
      </w:tblGrid>
      <w:tr>
        <w:tc>
          <w:tcPr>
            <w:tcW w:type="dxa" w:w="3888"/>
            <w:vAlign w:val="center"/>
            <w:shd w:fill="123047"/>
          </w:tcPr>
          <w:p>
            <w:pPr>
              <w:spacing w:after="20"/>
            </w:pPr>
            <w:r/>
            <w:r>
              <w:rPr>
                <w:rFonts w:ascii="Aptos" w:hAnsi="Aptos"/>
                <w:b/>
                <w:color w:val="FFFFFF"/>
                <w:sz w:val="16"/>
              </w:rPr>
              <w:t>Item</w:t>
            </w:r>
          </w:p>
        </w:tc>
        <w:tc>
          <w:tcPr>
            <w:tcW w:type="dxa" w:w="6480"/>
            <w:vAlign w:val="center"/>
            <w:shd w:fill="123047"/>
          </w:tcPr>
          <w:p>
            <w:pPr>
              <w:spacing w:after="20"/>
            </w:pPr>
            <w:r/>
            <w:r>
              <w:rPr>
                <w:rFonts w:ascii="Aptos" w:hAnsi="Aptos"/>
                <w:b/>
                <w:color w:val="FFFFFF"/>
                <w:sz w:val="16"/>
              </w:rPr>
              <w:t>Identifier / result</w:t>
            </w:r>
          </w:p>
        </w:tc>
      </w:tr>
      <w:tr>
        <w:tc>
          <w:tcPr>
            <w:tcW w:type="dxa" w:w="3888"/>
            <w:vAlign w:val="center"/>
            <w:shd w:fill="EAF3F4"/>
          </w:tcPr>
          <w:p>
            <w:pPr>
              <w:spacing w:after="20"/>
            </w:pPr>
            <w:r/>
            <w:r>
              <w:rPr>
                <w:rFonts w:ascii="Aptos" w:hAnsi="Aptos"/>
                <w:b w:val="0"/>
                <w:sz w:val="16"/>
              </w:rPr>
              <w:t>Field-strength meter asset/serial</w:t>
            </w:r>
          </w:p>
        </w:tc>
        <w:tc>
          <w:tcPr>
            <w:tcW w:type="dxa" w:w="6480"/>
            <w:vAlign w:val="center"/>
            <w:shd w:fill="EAF3F4"/>
          </w:tcPr>
          <w:p>
            <w:pPr>
              <w:spacing w:after="20"/>
            </w:pPr>
            <w:r/>
            <w:r>
              <w:rPr>
                <w:rFonts w:ascii="Aptos" w:hAnsi="Aptos"/>
                <w:b w:val="0"/>
                <w:sz w:val="16"/>
              </w:rPr>
              <w:t>________________________  Calibration in-date/due: __________________</w:t>
            </w:r>
          </w:p>
        </w:tc>
      </w:tr>
      <w:tr>
        <w:tc>
          <w:tcPr>
            <w:tcW w:type="dxa" w:w="3888"/>
            <w:vAlign w:val="center"/>
          </w:tcPr>
          <w:p>
            <w:pPr>
              <w:spacing w:after="20"/>
            </w:pPr>
            <w:r/>
            <w:r>
              <w:rPr>
                <w:rFonts w:ascii="Aptos" w:hAnsi="Aptos"/>
                <w:b w:val="0"/>
                <w:sz w:val="16"/>
              </w:rPr>
              <w:t>Meter mode/range</w:t>
            </w:r>
          </w:p>
        </w:tc>
        <w:tc>
          <w:tcPr>
            <w:tcW w:type="dxa" w:w="6480"/>
            <w:vAlign w:val="center"/>
          </w:tcPr>
          <w:p>
            <w:pPr>
              <w:spacing w:after="20"/>
            </w:pPr>
            <w:r/>
            <w:r>
              <w:rPr>
                <w:rFonts w:ascii="Aptos" w:hAnsi="Aptos"/>
                <w:b w:val="0"/>
                <w:sz w:val="16"/>
              </w:rPr>
              <w:t>________________________  Background criterion used: __________________</w:t>
            </w:r>
          </w:p>
        </w:tc>
      </w:tr>
      <w:tr>
        <w:tc>
          <w:tcPr>
            <w:tcW w:type="dxa" w:w="3888"/>
            <w:vAlign w:val="center"/>
            <w:shd w:fill="EAF3F4"/>
          </w:tcPr>
          <w:p>
            <w:pPr>
              <w:spacing w:after="20"/>
            </w:pPr>
            <w:r/>
            <w:r>
              <w:rPr>
                <w:rFonts w:ascii="Aptos" w:hAnsi="Aptos"/>
                <w:b w:val="0"/>
                <w:sz w:val="16"/>
              </w:rPr>
              <w:t>Test receiver ID / battery-power result</w:t>
            </w:r>
          </w:p>
        </w:tc>
        <w:tc>
          <w:tcPr>
            <w:tcW w:type="dxa" w:w="6480"/>
            <w:vAlign w:val="center"/>
            <w:shd w:fill="EAF3F4"/>
          </w:tcPr>
          <w:p>
            <w:pPr>
              <w:spacing w:after="20"/>
            </w:pPr>
            <w:r/>
            <w:r>
              <w:rPr>
                <w:rFonts w:ascii="Aptos" w:hAnsi="Aptos"/>
                <w:b w:val="0"/>
                <w:sz w:val="16"/>
              </w:rPr>
              <w:t>________________________  ☐ good  ☐ replace  ☐ quarantine</w:t>
            </w:r>
          </w:p>
        </w:tc>
      </w:tr>
      <w:tr>
        <w:tc>
          <w:tcPr>
            <w:tcW w:type="dxa" w:w="3888"/>
            <w:vAlign w:val="center"/>
          </w:tcPr>
          <w:p>
            <w:pPr>
              <w:spacing w:after="20"/>
            </w:pPr>
            <w:r/>
            <w:r>
              <w:rPr>
                <w:rFonts w:ascii="Aptos" w:hAnsi="Aptos"/>
                <w:b w:val="0"/>
                <w:sz w:val="16"/>
              </w:rPr>
              <w:t>Test source / programme path</w:t>
            </w:r>
          </w:p>
        </w:tc>
        <w:tc>
          <w:tcPr>
            <w:tcW w:type="dxa" w:w="6480"/>
            <w:vAlign w:val="center"/>
          </w:tcPr>
          <w:p>
            <w:pPr>
              <w:spacing w:after="20"/>
            </w:pPr>
            <w:r/>
            <w:r>
              <w:rPr>
                <w:rFonts w:ascii="Aptos" w:hAnsi="Aptos"/>
                <w:b w:val="0"/>
                <w:sz w:val="16"/>
              </w:rPr>
              <w:t>____________________________________________________________</w:t>
            </w:r>
          </w:p>
        </w:tc>
      </w:tr>
      <w:tr>
        <w:tc>
          <w:tcPr>
            <w:tcW w:type="dxa" w:w="3888"/>
            <w:vAlign w:val="center"/>
            <w:shd w:fill="EAF3F4"/>
          </w:tcPr>
          <w:p>
            <w:pPr>
              <w:spacing w:after="20"/>
            </w:pPr>
            <w:r/>
            <w:r>
              <w:rPr>
                <w:rFonts w:ascii="Aptos" w:hAnsi="Aptos"/>
                <w:b w:val="0"/>
                <w:sz w:val="16"/>
              </w:rPr>
              <w:t>Event configuration exceptions</w:t>
            </w:r>
          </w:p>
        </w:tc>
        <w:tc>
          <w:tcPr>
            <w:tcW w:type="dxa" w:w="6480"/>
            <w:vAlign w:val="center"/>
            <w:shd w:fill="EAF3F4"/>
          </w:tcPr>
          <w:p>
            <w:pPr>
              <w:spacing w:after="20"/>
            </w:pPr>
            <w:r/>
            <w:r>
              <w:rPr>
                <w:rFonts w:ascii="Aptos" w:hAnsi="Aptos"/>
                <w:b w:val="0"/>
                <w:sz w:val="16"/>
              </w:rPr>
              <w:t>____________________________________________________________</w:t>
            </w:r>
          </w:p>
        </w:tc>
      </w:tr>
    </w:tbl>
    <w:p>
      <w:pPr>
        <w:pStyle w:val="Heading1"/>
      </w:pPr>
      <w:r>
        <w:t>Coverage and listening evidence</w:t>
      </w:r>
    </w:p>
    <w:p>
      <w:r>
        <w:t>Record a number or meter band at every point. If retested, keep both readings (initial → repeat). Point Pass/Fail is independent; do not average points.</w:t>
      </w:r>
    </w:p>
    <w:tbl>
      <w:tblPr>
        <w:tblW w:type="auto" w:w="0"/>
        <w:jc w:val="center"/>
        <w:tblLayout w:type="fixed"/>
        <w:tblLook w:firstColumn="1" w:firstRow="1" w:lastColumn="0" w:lastRow="0" w:noHBand="0" w:noVBand="1" w:val="04A0"/>
      </w:tblPr>
      <w:tblGrid>
        <w:gridCol w:w="1762"/>
        <w:gridCol w:w="1762"/>
        <w:gridCol w:w="1762"/>
        <w:gridCol w:w="1762"/>
        <w:gridCol w:w="1762"/>
        <w:gridCol w:w="1762"/>
      </w:tblGrid>
      <w:tr>
        <w:tc>
          <w:tcPr>
            <w:tcW w:type="dxa" w:w="2088"/>
            <w:vAlign w:val="center"/>
            <w:shd w:fill="123047"/>
          </w:tcPr>
          <w:p>
            <w:pPr>
              <w:spacing w:after="20"/>
            </w:pPr>
            <w:r/>
            <w:r>
              <w:rPr>
                <w:rFonts w:ascii="Aptos" w:hAnsi="Aptos"/>
                <w:b/>
                <w:color w:val="FFFFFF"/>
                <w:sz w:val="16"/>
              </w:rPr>
              <w:t>Point ID / location</w:t>
            </w:r>
          </w:p>
        </w:tc>
        <w:tc>
          <w:tcPr>
            <w:tcW w:type="dxa" w:w="1152"/>
            <w:vAlign w:val="center"/>
            <w:shd w:fill="123047"/>
          </w:tcPr>
          <w:p>
            <w:pPr>
              <w:spacing w:after="20"/>
            </w:pPr>
            <w:r/>
            <w:r>
              <w:rPr>
                <w:rFonts w:ascii="Aptos" w:hAnsi="Aptos"/>
                <w:b/>
                <w:color w:val="FFFFFF"/>
                <w:sz w:val="16"/>
              </w:rPr>
              <w:t>Background</w:t>
            </w:r>
          </w:p>
        </w:tc>
        <w:tc>
          <w:tcPr>
            <w:tcW w:type="dxa" w:w="2376"/>
            <w:vAlign w:val="center"/>
            <w:shd w:fill="123047"/>
          </w:tcPr>
          <w:p>
            <w:pPr>
              <w:spacing w:after="20"/>
            </w:pPr>
            <w:r/>
            <w:r>
              <w:rPr>
                <w:rFonts w:ascii="Aptos" w:hAnsi="Aptos"/>
                <w:b/>
                <w:color w:val="FFFFFF"/>
                <w:sz w:val="16"/>
              </w:rPr>
              <w:t>Field reading (initial → repeat)</w:t>
            </w:r>
          </w:p>
        </w:tc>
        <w:tc>
          <w:tcPr>
            <w:tcW w:type="dxa" w:w="1944"/>
            <w:vAlign w:val="center"/>
            <w:shd w:fill="123047"/>
          </w:tcPr>
          <w:p>
            <w:pPr>
              <w:spacing w:after="20"/>
            </w:pPr>
            <w:r/>
            <w:r>
              <w:rPr>
                <w:rFonts w:ascii="Aptos" w:hAnsi="Aptos"/>
                <w:b/>
                <w:color w:val="FFFFFF"/>
                <w:sz w:val="16"/>
              </w:rPr>
              <w:t>Listening zone/result</w:t>
            </w:r>
          </w:p>
        </w:tc>
        <w:tc>
          <w:tcPr>
            <w:tcW w:type="dxa" w:w="936"/>
            <w:vAlign w:val="center"/>
            <w:shd w:fill="123047"/>
          </w:tcPr>
          <w:p>
            <w:pPr>
              <w:spacing w:after="20"/>
            </w:pPr>
            <w:r/>
            <w:r>
              <w:rPr>
                <w:rFonts w:ascii="Aptos" w:hAnsi="Aptos"/>
                <w:b/>
                <w:color w:val="FFFFFF"/>
                <w:sz w:val="16"/>
              </w:rPr>
              <w:t>Point P/F</w:t>
            </w:r>
          </w:p>
        </w:tc>
        <w:tc>
          <w:tcPr>
            <w:tcW w:type="dxa" w:w="1872"/>
            <w:vAlign w:val="center"/>
            <w:shd w:fill="123047"/>
          </w:tcPr>
          <w:p>
            <w:pPr>
              <w:spacing w:after="20"/>
            </w:pPr>
            <w:r/>
            <w:r>
              <w:rPr>
                <w:rFonts w:ascii="Aptos" w:hAnsi="Aptos"/>
                <w:b/>
                <w:color w:val="FFFFFF"/>
                <w:sz w:val="16"/>
              </w:rPr>
              <w:t>Notes / defect</w:t>
            </w:r>
          </w:p>
        </w:tc>
      </w:tr>
      <w:tr>
        <w:tc>
          <w:tcPr>
            <w:tcW w:type="dxa" w:w="2088"/>
            <w:vAlign w:val="center"/>
            <w:shd w:fill="EAF3F4"/>
          </w:tcPr>
          <w:p>
            <w:pPr>
              <w:spacing w:after="20"/>
            </w:pPr>
            <w:r/>
            <w:r>
              <w:rPr>
                <w:rFonts w:ascii="Aptos" w:hAnsi="Aptos"/>
                <w:b w:val="0"/>
                <w:sz w:val="16"/>
              </w:rPr>
              <w:t>F1 front centre</w:t>
            </w:r>
          </w:p>
        </w:tc>
        <w:tc>
          <w:tcPr>
            <w:tcW w:type="dxa" w:w="1152"/>
            <w:vAlign w:val="center"/>
            <w:shd w:fill="EAF3F4"/>
          </w:tcPr>
          <w:p>
            <w:pPr>
              <w:spacing w:after="20"/>
            </w:pPr>
            <w:r/>
            <w:r>
              <w:rPr>
                <w:rFonts w:ascii="Aptos" w:hAnsi="Aptos"/>
                <w:b w:val="0"/>
                <w:sz w:val="16"/>
              </w:rPr>
              <w:t>________</w:t>
            </w:r>
          </w:p>
        </w:tc>
        <w:tc>
          <w:tcPr>
            <w:tcW w:type="dxa" w:w="2376"/>
            <w:vAlign w:val="center"/>
            <w:shd w:fill="EAF3F4"/>
          </w:tcPr>
          <w:p>
            <w:pPr>
              <w:spacing w:after="20"/>
            </w:pPr>
            <w:r/>
            <w:r>
              <w:rPr>
                <w:rFonts w:ascii="Aptos" w:hAnsi="Aptos"/>
                <w:b w:val="0"/>
                <w:sz w:val="16"/>
              </w:rPr>
              <w:t>________________</w:t>
            </w:r>
          </w:p>
        </w:tc>
        <w:tc>
          <w:tcPr>
            <w:tcW w:type="dxa" w:w="1944"/>
            <w:vAlign w:val="center"/>
            <w:shd w:fill="EAF3F4"/>
          </w:tcPr>
          <w:p>
            <w:pPr>
              <w:spacing w:after="20"/>
            </w:pPr>
            <w:r/>
            <w:r>
              <w:rPr>
                <w:rFonts w:ascii="Aptos" w:hAnsi="Aptos"/>
                <w:b w:val="0"/>
                <w:sz w:val="16"/>
              </w:rPr>
              <w:t>________________</w:t>
            </w:r>
          </w:p>
        </w:tc>
        <w:tc>
          <w:tcPr>
            <w:tcW w:type="dxa" w:w="936"/>
            <w:vAlign w:val="center"/>
            <w:shd w:fill="EAF3F4"/>
          </w:tcPr>
          <w:p>
            <w:pPr>
              <w:spacing w:after="20"/>
            </w:pPr>
            <w:r/>
            <w:r>
              <w:rPr>
                <w:rFonts w:ascii="Aptos" w:hAnsi="Aptos"/>
                <w:b w:val="0"/>
                <w:sz w:val="16"/>
              </w:rPr>
              <w:t>☐ P ☐ F</w:t>
            </w:r>
          </w:p>
        </w:tc>
        <w:tc>
          <w:tcPr>
            <w:tcW w:type="dxa" w:w="1872"/>
            <w:vAlign w:val="center"/>
            <w:shd w:fill="EAF3F4"/>
          </w:tcPr>
          <w:p>
            <w:pPr>
              <w:spacing w:after="20"/>
            </w:pPr>
            <w:r/>
            <w:r>
              <w:rPr>
                <w:rFonts w:ascii="Aptos" w:hAnsi="Aptos"/>
                <w:b w:val="0"/>
                <w:sz w:val="16"/>
              </w:rPr>
              <w:t>________________</w:t>
            </w:r>
          </w:p>
        </w:tc>
      </w:tr>
      <w:tr>
        <w:tc>
          <w:tcPr>
            <w:tcW w:type="dxa" w:w="2088"/>
            <w:vAlign w:val="center"/>
          </w:tcPr>
          <w:p>
            <w:pPr>
              <w:spacing w:after="20"/>
            </w:pPr>
            <w:r/>
            <w:r>
              <w:rPr>
                <w:rFonts w:ascii="Aptos" w:hAnsi="Aptos"/>
                <w:b w:val="0"/>
                <w:sz w:val="16"/>
              </w:rPr>
              <w:t>F2 front side/perimeter</w:t>
            </w:r>
          </w:p>
        </w:tc>
        <w:tc>
          <w:tcPr>
            <w:tcW w:type="dxa" w:w="1152"/>
            <w:vAlign w:val="center"/>
          </w:tcPr>
          <w:p>
            <w:pPr>
              <w:spacing w:after="20"/>
            </w:pPr>
            <w:r/>
            <w:r>
              <w:rPr>
                <w:rFonts w:ascii="Aptos" w:hAnsi="Aptos"/>
                <w:b w:val="0"/>
                <w:sz w:val="16"/>
              </w:rPr>
              <w:t>________</w:t>
            </w:r>
          </w:p>
        </w:tc>
        <w:tc>
          <w:tcPr>
            <w:tcW w:type="dxa" w:w="2376"/>
            <w:vAlign w:val="center"/>
          </w:tcPr>
          <w:p>
            <w:pPr>
              <w:spacing w:after="20"/>
            </w:pPr>
            <w:r/>
            <w:r>
              <w:rPr>
                <w:rFonts w:ascii="Aptos" w:hAnsi="Aptos"/>
                <w:b w:val="0"/>
                <w:sz w:val="16"/>
              </w:rPr>
              <w:t>________________</w:t>
            </w:r>
          </w:p>
        </w:tc>
        <w:tc>
          <w:tcPr>
            <w:tcW w:type="dxa" w:w="1944"/>
            <w:vAlign w:val="center"/>
          </w:tcPr>
          <w:p>
            <w:pPr>
              <w:spacing w:after="20"/>
            </w:pPr>
            <w:r/>
            <w:r>
              <w:rPr>
                <w:rFonts w:ascii="Aptos" w:hAnsi="Aptos"/>
                <w:b w:val="0"/>
                <w:sz w:val="16"/>
              </w:rPr>
              <w:t>________________</w:t>
            </w:r>
          </w:p>
        </w:tc>
        <w:tc>
          <w:tcPr>
            <w:tcW w:type="dxa" w:w="936"/>
            <w:vAlign w:val="center"/>
          </w:tcPr>
          <w:p>
            <w:pPr>
              <w:spacing w:after="20"/>
            </w:pPr>
            <w:r/>
            <w:r>
              <w:rPr>
                <w:rFonts w:ascii="Aptos" w:hAnsi="Aptos"/>
                <w:b w:val="0"/>
                <w:sz w:val="16"/>
              </w:rPr>
              <w:t>☐ P ☐ F</w:t>
            </w:r>
          </w:p>
        </w:tc>
        <w:tc>
          <w:tcPr>
            <w:tcW w:type="dxa" w:w="1872"/>
            <w:vAlign w:val="center"/>
          </w:tcPr>
          <w:p>
            <w:pPr>
              <w:spacing w:after="20"/>
            </w:pPr>
            <w:r/>
            <w:r>
              <w:rPr>
                <w:rFonts w:ascii="Aptos" w:hAnsi="Aptos"/>
                <w:b w:val="0"/>
                <w:sz w:val="16"/>
              </w:rPr>
              <w:t>________________</w:t>
            </w:r>
          </w:p>
        </w:tc>
      </w:tr>
      <w:tr>
        <w:tc>
          <w:tcPr>
            <w:tcW w:type="dxa" w:w="2088"/>
            <w:vAlign w:val="center"/>
            <w:shd w:fill="EAF3F4"/>
          </w:tcPr>
          <w:p>
            <w:pPr>
              <w:spacing w:after="20"/>
            </w:pPr>
            <w:r/>
            <w:r>
              <w:rPr>
                <w:rFonts w:ascii="Aptos" w:hAnsi="Aptos"/>
                <w:b w:val="0"/>
                <w:sz w:val="16"/>
              </w:rPr>
              <w:t>R1 rear centre</w:t>
            </w:r>
          </w:p>
        </w:tc>
        <w:tc>
          <w:tcPr>
            <w:tcW w:type="dxa" w:w="1152"/>
            <w:vAlign w:val="center"/>
            <w:shd w:fill="EAF3F4"/>
          </w:tcPr>
          <w:p>
            <w:pPr>
              <w:spacing w:after="20"/>
            </w:pPr>
            <w:r/>
            <w:r>
              <w:rPr>
                <w:rFonts w:ascii="Aptos" w:hAnsi="Aptos"/>
                <w:b w:val="0"/>
                <w:sz w:val="16"/>
              </w:rPr>
              <w:t>________</w:t>
            </w:r>
          </w:p>
        </w:tc>
        <w:tc>
          <w:tcPr>
            <w:tcW w:type="dxa" w:w="2376"/>
            <w:vAlign w:val="center"/>
            <w:shd w:fill="EAF3F4"/>
          </w:tcPr>
          <w:p>
            <w:pPr>
              <w:spacing w:after="20"/>
            </w:pPr>
            <w:r/>
            <w:r>
              <w:rPr>
                <w:rFonts w:ascii="Aptos" w:hAnsi="Aptos"/>
                <w:b w:val="0"/>
                <w:sz w:val="16"/>
              </w:rPr>
              <w:t>________________</w:t>
            </w:r>
          </w:p>
        </w:tc>
        <w:tc>
          <w:tcPr>
            <w:tcW w:type="dxa" w:w="1944"/>
            <w:vAlign w:val="center"/>
            <w:shd w:fill="EAF3F4"/>
          </w:tcPr>
          <w:p>
            <w:pPr>
              <w:spacing w:after="20"/>
            </w:pPr>
            <w:r/>
            <w:r>
              <w:rPr>
                <w:rFonts w:ascii="Aptos" w:hAnsi="Aptos"/>
                <w:b w:val="0"/>
                <w:sz w:val="16"/>
              </w:rPr>
              <w:t>________________</w:t>
            </w:r>
          </w:p>
        </w:tc>
        <w:tc>
          <w:tcPr>
            <w:tcW w:type="dxa" w:w="936"/>
            <w:vAlign w:val="center"/>
            <w:shd w:fill="EAF3F4"/>
          </w:tcPr>
          <w:p>
            <w:pPr>
              <w:spacing w:after="20"/>
            </w:pPr>
            <w:r/>
            <w:r>
              <w:rPr>
                <w:rFonts w:ascii="Aptos" w:hAnsi="Aptos"/>
                <w:b w:val="0"/>
                <w:sz w:val="16"/>
              </w:rPr>
              <w:t>☐ P ☐ F</w:t>
            </w:r>
          </w:p>
        </w:tc>
        <w:tc>
          <w:tcPr>
            <w:tcW w:type="dxa" w:w="1872"/>
            <w:vAlign w:val="center"/>
            <w:shd w:fill="EAF3F4"/>
          </w:tcPr>
          <w:p>
            <w:pPr>
              <w:spacing w:after="20"/>
            </w:pPr>
            <w:r/>
            <w:r>
              <w:rPr>
                <w:rFonts w:ascii="Aptos" w:hAnsi="Aptos"/>
                <w:b w:val="0"/>
                <w:sz w:val="16"/>
              </w:rPr>
              <w:t>________________</w:t>
            </w:r>
          </w:p>
        </w:tc>
      </w:tr>
      <w:tr>
        <w:tc>
          <w:tcPr>
            <w:tcW w:type="dxa" w:w="2088"/>
            <w:vAlign w:val="center"/>
          </w:tcPr>
          <w:p>
            <w:pPr>
              <w:spacing w:after="20"/>
            </w:pPr>
            <w:r/>
            <w:r>
              <w:rPr>
                <w:rFonts w:ascii="Aptos" w:hAnsi="Aptos"/>
                <w:b w:val="0"/>
                <w:sz w:val="16"/>
              </w:rPr>
              <w:t>R2 rear side/perimeter</w:t>
            </w:r>
          </w:p>
        </w:tc>
        <w:tc>
          <w:tcPr>
            <w:tcW w:type="dxa" w:w="1152"/>
            <w:vAlign w:val="center"/>
          </w:tcPr>
          <w:p>
            <w:pPr>
              <w:spacing w:after="20"/>
            </w:pPr>
            <w:r/>
            <w:r>
              <w:rPr>
                <w:rFonts w:ascii="Aptos" w:hAnsi="Aptos"/>
                <w:b w:val="0"/>
                <w:sz w:val="16"/>
              </w:rPr>
              <w:t>________</w:t>
            </w:r>
          </w:p>
        </w:tc>
        <w:tc>
          <w:tcPr>
            <w:tcW w:type="dxa" w:w="2376"/>
            <w:vAlign w:val="center"/>
          </w:tcPr>
          <w:p>
            <w:pPr>
              <w:spacing w:after="20"/>
            </w:pPr>
            <w:r/>
            <w:r>
              <w:rPr>
                <w:rFonts w:ascii="Aptos" w:hAnsi="Aptos"/>
                <w:b w:val="0"/>
                <w:sz w:val="16"/>
              </w:rPr>
              <w:t>________________</w:t>
            </w:r>
          </w:p>
        </w:tc>
        <w:tc>
          <w:tcPr>
            <w:tcW w:type="dxa" w:w="1944"/>
            <w:vAlign w:val="center"/>
          </w:tcPr>
          <w:p>
            <w:pPr>
              <w:spacing w:after="20"/>
            </w:pPr>
            <w:r/>
            <w:r>
              <w:rPr>
                <w:rFonts w:ascii="Aptos" w:hAnsi="Aptos"/>
                <w:b w:val="0"/>
                <w:sz w:val="16"/>
              </w:rPr>
              <w:t>________________</w:t>
            </w:r>
          </w:p>
        </w:tc>
        <w:tc>
          <w:tcPr>
            <w:tcW w:type="dxa" w:w="936"/>
            <w:vAlign w:val="center"/>
          </w:tcPr>
          <w:p>
            <w:pPr>
              <w:spacing w:after="20"/>
            </w:pPr>
            <w:r/>
            <w:r>
              <w:rPr>
                <w:rFonts w:ascii="Aptos" w:hAnsi="Aptos"/>
                <w:b w:val="0"/>
                <w:sz w:val="16"/>
              </w:rPr>
              <w:t>☐ P ☐ F</w:t>
            </w:r>
          </w:p>
        </w:tc>
        <w:tc>
          <w:tcPr>
            <w:tcW w:type="dxa" w:w="1872"/>
            <w:vAlign w:val="center"/>
          </w:tcPr>
          <w:p>
            <w:pPr>
              <w:spacing w:after="20"/>
            </w:pPr>
            <w:r/>
            <w:r>
              <w:rPr>
                <w:rFonts w:ascii="Aptos" w:hAnsi="Aptos"/>
                <w:b w:val="0"/>
                <w:sz w:val="16"/>
              </w:rPr>
              <w:t>________________</w:t>
            </w:r>
          </w:p>
        </w:tc>
      </w:tr>
      <w:tr>
        <w:tc>
          <w:tcPr>
            <w:tcW w:type="dxa" w:w="2088"/>
            <w:vAlign w:val="center"/>
            <w:shd w:fill="EAF3F4"/>
          </w:tcPr>
          <w:p>
            <w:pPr>
              <w:spacing w:after="20"/>
            </w:pPr>
            <w:r/>
            <w:r>
              <w:rPr>
                <w:rFonts w:ascii="Aptos" w:hAnsi="Aptos"/>
                <w:b w:val="0"/>
                <w:sz w:val="16"/>
              </w:rPr>
              <w:t>L1 left perimeter</w:t>
            </w:r>
          </w:p>
        </w:tc>
        <w:tc>
          <w:tcPr>
            <w:tcW w:type="dxa" w:w="1152"/>
            <w:vAlign w:val="center"/>
            <w:shd w:fill="EAF3F4"/>
          </w:tcPr>
          <w:p>
            <w:pPr>
              <w:spacing w:after="20"/>
            </w:pPr>
            <w:r/>
            <w:r>
              <w:rPr>
                <w:rFonts w:ascii="Aptos" w:hAnsi="Aptos"/>
                <w:b w:val="0"/>
                <w:sz w:val="16"/>
              </w:rPr>
              <w:t>________</w:t>
            </w:r>
          </w:p>
        </w:tc>
        <w:tc>
          <w:tcPr>
            <w:tcW w:type="dxa" w:w="2376"/>
            <w:vAlign w:val="center"/>
            <w:shd w:fill="EAF3F4"/>
          </w:tcPr>
          <w:p>
            <w:pPr>
              <w:spacing w:after="20"/>
            </w:pPr>
            <w:r/>
            <w:r>
              <w:rPr>
                <w:rFonts w:ascii="Aptos" w:hAnsi="Aptos"/>
                <w:b w:val="0"/>
                <w:sz w:val="16"/>
              </w:rPr>
              <w:t>________________</w:t>
            </w:r>
          </w:p>
        </w:tc>
        <w:tc>
          <w:tcPr>
            <w:tcW w:type="dxa" w:w="1944"/>
            <w:vAlign w:val="center"/>
            <w:shd w:fill="EAF3F4"/>
          </w:tcPr>
          <w:p>
            <w:pPr>
              <w:spacing w:after="20"/>
            </w:pPr>
            <w:r/>
            <w:r>
              <w:rPr>
                <w:rFonts w:ascii="Aptos" w:hAnsi="Aptos"/>
                <w:b w:val="0"/>
                <w:sz w:val="16"/>
              </w:rPr>
              <w:t>________________</w:t>
            </w:r>
          </w:p>
        </w:tc>
        <w:tc>
          <w:tcPr>
            <w:tcW w:type="dxa" w:w="936"/>
            <w:vAlign w:val="center"/>
            <w:shd w:fill="EAF3F4"/>
          </w:tcPr>
          <w:p>
            <w:pPr>
              <w:spacing w:after="20"/>
            </w:pPr>
            <w:r/>
            <w:r>
              <w:rPr>
                <w:rFonts w:ascii="Aptos" w:hAnsi="Aptos"/>
                <w:b w:val="0"/>
                <w:sz w:val="16"/>
              </w:rPr>
              <w:t>☐ P ☐ F</w:t>
            </w:r>
          </w:p>
        </w:tc>
        <w:tc>
          <w:tcPr>
            <w:tcW w:type="dxa" w:w="1872"/>
            <w:vAlign w:val="center"/>
            <w:shd w:fill="EAF3F4"/>
          </w:tcPr>
          <w:p>
            <w:pPr>
              <w:spacing w:after="20"/>
            </w:pPr>
            <w:r/>
            <w:r>
              <w:rPr>
                <w:rFonts w:ascii="Aptos" w:hAnsi="Aptos"/>
                <w:b w:val="0"/>
                <w:sz w:val="16"/>
              </w:rPr>
              <w:t>________________</w:t>
            </w:r>
          </w:p>
        </w:tc>
      </w:tr>
      <w:tr>
        <w:tc>
          <w:tcPr>
            <w:tcW w:type="dxa" w:w="2088"/>
            <w:vAlign w:val="center"/>
          </w:tcPr>
          <w:p>
            <w:pPr>
              <w:spacing w:after="20"/>
            </w:pPr>
            <w:r/>
            <w:r>
              <w:rPr>
                <w:rFonts w:ascii="Aptos" w:hAnsi="Aptos"/>
                <w:b w:val="0"/>
                <w:sz w:val="16"/>
              </w:rPr>
              <w:t>L2 right perimeter</w:t>
            </w:r>
          </w:p>
        </w:tc>
        <w:tc>
          <w:tcPr>
            <w:tcW w:type="dxa" w:w="1152"/>
            <w:vAlign w:val="center"/>
          </w:tcPr>
          <w:p>
            <w:pPr>
              <w:spacing w:after="20"/>
            </w:pPr>
            <w:r/>
            <w:r>
              <w:rPr>
                <w:rFonts w:ascii="Aptos" w:hAnsi="Aptos"/>
                <w:b w:val="0"/>
                <w:sz w:val="16"/>
              </w:rPr>
              <w:t>________</w:t>
            </w:r>
          </w:p>
        </w:tc>
        <w:tc>
          <w:tcPr>
            <w:tcW w:type="dxa" w:w="2376"/>
            <w:vAlign w:val="center"/>
          </w:tcPr>
          <w:p>
            <w:pPr>
              <w:spacing w:after="20"/>
            </w:pPr>
            <w:r/>
            <w:r>
              <w:rPr>
                <w:rFonts w:ascii="Aptos" w:hAnsi="Aptos"/>
                <w:b w:val="0"/>
                <w:sz w:val="16"/>
              </w:rPr>
              <w:t>________________</w:t>
            </w:r>
          </w:p>
        </w:tc>
        <w:tc>
          <w:tcPr>
            <w:tcW w:type="dxa" w:w="1944"/>
            <w:vAlign w:val="center"/>
          </w:tcPr>
          <w:p>
            <w:pPr>
              <w:spacing w:after="20"/>
            </w:pPr>
            <w:r/>
            <w:r>
              <w:rPr>
                <w:rFonts w:ascii="Aptos" w:hAnsi="Aptos"/>
                <w:b w:val="0"/>
                <w:sz w:val="16"/>
              </w:rPr>
              <w:t>________________</w:t>
            </w:r>
          </w:p>
        </w:tc>
        <w:tc>
          <w:tcPr>
            <w:tcW w:type="dxa" w:w="936"/>
            <w:vAlign w:val="center"/>
          </w:tcPr>
          <w:p>
            <w:pPr>
              <w:spacing w:after="20"/>
            </w:pPr>
            <w:r/>
            <w:r>
              <w:rPr>
                <w:rFonts w:ascii="Aptos" w:hAnsi="Aptos"/>
                <w:b w:val="0"/>
                <w:sz w:val="16"/>
              </w:rPr>
              <w:t>☐ P ☐ F</w:t>
            </w:r>
          </w:p>
        </w:tc>
        <w:tc>
          <w:tcPr>
            <w:tcW w:type="dxa" w:w="1872"/>
            <w:vAlign w:val="center"/>
          </w:tcPr>
          <w:p>
            <w:pPr>
              <w:spacing w:after="20"/>
            </w:pPr>
            <w:r/>
            <w:r>
              <w:rPr>
                <w:rFonts w:ascii="Aptos" w:hAnsi="Aptos"/>
                <w:b w:val="0"/>
                <w:sz w:val="16"/>
              </w:rPr>
              <w:t>________________</w:t>
            </w:r>
          </w:p>
        </w:tc>
      </w:tr>
      <w:tr>
        <w:tc>
          <w:tcPr>
            <w:tcW w:type="dxa" w:w="2088"/>
            <w:vAlign w:val="center"/>
            <w:shd w:fill="EAF3F4"/>
          </w:tcPr>
          <w:p>
            <w:pPr>
              <w:spacing w:after="20"/>
            </w:pPr>
            <w:r/>
            <w:r>
              <w:rPr>
                <w:rFonts w:ascii="Aptos" w:hAnsi="Aptos"/>
                <w:b w:val="0"/>
                <w:sz w:val="16"/>
              </w:rPr>
              <w:t>A1 accessible seating</w:t>
            </w:r>
          </w:p>
        </w:tc>
        <w:tc>
          <w:tcPr>
            <w:tcW w:type="dxa" w:w="1152"/>
            <w:vAlign w:val="center"/>
            <w:shd w:fill="EAF3F4"/>
          </w:tcPr>
          <w:p>
            <w:pPr>
              <w:spacing w:after="20"/>
            </w:pPr>
            <w:r/>
            <w:r>
              <w:rPr>
                <w:rFonts w:ascii="Aptos" w:hAnsi="Aptos"/>
                <w:b w:val="0"/>
                <w:sz w:val="16"/>
              </w:rPr>
              <w:t>________</w:t>
            </w:r>
          </w:p>
        </w:tc>
        <w:tc>
          <w:tcPr>
            <w:tcW w:type="dxa" w:w="2376"/>
            <w:vAlign w:val="center"/>
            <w:shd w:fill="EAF3F4"/>
          </w:tcPr>
          <w:p>
            <w:pPr>
              <w:spacing w:after="20"/>
            </w:pPr>
            <w:r/>
            <w:r>
              <w:rPr>
                <w:rFonts w:ascii="Aptos" w:hAnsi="Aptos"/>
                <w:b w:val="0"/>
                <w:sz w:val="16"/>
              </w:rPr>
              <w:t>________________</w:t>
            </w:r>
          </w:p>
        </w:tc>
        <w:tc>
          <w:tcPr>
            <w:tcW w:type="dxa" w:w="1944"/>
            <w:vAlign w:val="center"/>
            <w:shd w:fill="EAF3F4"/>
          </w:tcPr>
          <w:p>
            <w:pPr>
              <w:spacing w:after="20"/>
            </w:pPr>
            <w:r/>
            <w:r>
              <w:rPr>
                <w:rFonts w:ascii="Aptos" w:hAnsi="Aptos"/>
                <w:b w:val="0"/>
                <w:sz w:val="16"/>
              </w:rPr>
              <w:t>________________</w:t>
            </w:r>
          </w:p>
        </w:tc>
        <w:tc>
          <w:tcPr>
            <w:tcW w:type="dxa" w:w="936"/>
            <w:vAlign w:val="center"/>
            <w:shd w:fill="EAF3F4"/>
          </w:tcPr>
          <w:p>
            <w:pPr>
              <w:spacing w:after="20"/>
            </w:pPr>
            <w:r/>
            <w:r>
              <w:rPr>
                <w:rFonts w:ascii="Aptos" w:hAnsi="Aptos"/>
                <w:b w:val="0"/>
                <w:sz w:val="16"/>
              </w:rPr>
              <w:t>☐ P ☐ F</w:t>
            </w:r>
          </w:p>
        </w:tc>
        <w:tc>
          <w:tcPr>
            <w:tcW w:type="dxa" w:w="1872"/>
            <w:vAlign w:val="center"/>
            <w:shd w:fill="EAF3F4"/>
          </w:tcPr>
          <w:p>
            <w:pPr>
              <w:spacing w:after="20"/>
            </w:pPr>
            <w:r/>
            <w:r>
              <w:rPr>
                <w:rFonts w:ascii="Aptos" w:hAnsi="Aptos"/>
                <w:b w:val="0"/>
                <w:sz w:val="16"/>
              </w:rPr>
              <w:t>________________</w:t>
            </w:r>
          </w:p>
        </w:tc>
      </w:tr>
      <w:tr>
        <w:tc>
          <w:tcPr>
            <w:tcW w:type="dxa" w:w="2088"/>
            <w:vAlign w:val="center"/>
          </w:tcPr>
          <w:p>
            <w:pPr>
              <w:spacing w:after="20"/>
            </w:pPr>
            <w:r/>
            <w:r>
              <w:rPr>
                <w:rFonts w:ascii="Aptos" w:hAnsi="Aptos"/>
                <w:b w:val="0"/>
                <w:sz w:val="16"/>
              </w:rPr>
              <w:t>S1 steel/weak risk</w:t>
            </w:r>
          </w:p>
        </w:tc>
        <w:tc>
          <w:tcPr>
            <w:tcW w:type="dxa" w:w="1152"/>
            <w:vAlign w:val="center"/>
          </w:tcPr>
          <w:p>
            <w:pPr>
              <w:spacing w:after="20"/>
            </w:pPr>
            <w:r/>
            <w:r>
              <w:rPr>
                <w:rFonts w:ascii="Aptos" w:hAnsi="Aptos"/>
                <w:b w:val="0"/>
                <w:sz w:val="16"/>
              </w:rPr>
              <w:t>________</w:t>
            </w:r>
          </w:p>
        </w:tc>
        <w:tc>
          <w:tcPr>
            <w:tcW w:type="dxa" w:w="2376"/>
            <w:vAlign w:val="center"/>
          </w:tcPr>
          <w:p>
            <w:pPr>
              <w:spacing w:after="20"/>
            </w:pPr>
            <w:r/>
            <w:r>
              <w:rPr>
                <w:rFonts w:ascii="Aptos" w:hAnsi="Aptos"/>
                <w:b w:val="0"/>
                <w:sz w:val="16"/>
              </w:rPr>
              <w:t>________________</w:t>
            </w:r>
          </w:p>
        </w:tc>
        <w:tc>
          <w:tcPr>
            <w:tcW w:type="dxa" w:w="1944"/>
            <w:vAlign w:val="center"/>
          </w:tcPr>
          <w:p>
            <w:pPr>
              <w:spacing w:after="20"/>
            </w:pPr>
            <w:r/>
            <w:r>
              <w:rPr>
                <w:rFonts w:ascii="Aptos" w:hAnsi="Aptos"/>
                <w:b w:val="0"/>
                <w:sz w:val="16"/>
              </w:rPr>
              <w:t>________________</w:t>
            </w:r>
          </w:p>
        </w:tc>
        <w:tc>
          <w:tcPr>
            <w:tcW w:type="dxa" w:w="936"/>
            <w:vAlign w:val="center"/>
          </w:tcPr>
          <w:p>
            <w:pPr>
              <w:spacing w:after="20"/>
            </w:pPr>
            <w:r/>
            <w:r>
              <w:rPr>
                <w:rFonts w:ascii="Aptos" w:hAnsi="Aptos"/>
                <w:b w:val="0"/>
                <w:sz w:val="16"/>
              </w:rPr>
              <w:t>☐ P ☐ F</w:t>
            </w:r>
          </w:p>
        </w:tc>
        <w:tc>
          <w:tcPr>
            <w:tcW w:type="dxa" w:w="1872"/>
            <w:vAlign w:val="center"/>
          </w:tcPr>
          <w:p>
            <w:pPr>
              <w:spacing w:after="20"/>
            </w:pPr>
            <w:r/>
            <w:r>
              <w:rPr>
                <w:rFonts w:ascii="Aptos" w:hAnsi="Aptos"/>
                <w:b w:val="0"/>
                <w:sz w:val="16"/>
              </w:rPr>
              <w:t>________________</w:t>
            </w:r>
          </w:p>
        </w:tc>
      </w:tr>
      <w:tr>
        <w:tc>
          <w:tcPr>
            <w:tcW w:type="dxa" w:w="2088"/>
            <w:vAlign w:val="center"/>
            <w:shd w:fill="EAF3F4"/>
          </w:tcPr>
          <w:p>
            <w:pPr>
              <w:spacing w:after="20"/>
            </w:pPr>
            <w:r/>
            <w:r>
              <w:rPr>
                <w:rFonts w:ascii="Aptos" w:hAnsi="Aptos"/>
                <w:b w:val="0"/>
                <w:sz w:val="16"/>
              </w:rPr>
              <w:t>S2 other room-specific risk</w:t>
            </w:r>
          </w:p>
        </w:tc>
        <w:tc>
          <w:tcPr>
            <w:tcW w:type="dxa" w:w="1152"/>
            <w:vAlign w:val="center"/>
            <w:shd w:fill="EAF3F4"/>
          </w:tcPr>
          <w:p>
            <w:pPr>
              <w:spacing w:after="20"/>
            </w:pPr>
            <w:r/>
            <w:r>
              <w:rPr>
                <w:rFonts w:ascii="Aptos" w:hAnsi="Aptos"/>
                <w:b w:val="0"/>
                <w:sz w:val="16"/>
              </w:rPr>
              <w:t>________</w:t>
            </w:r>
          </w:p>
        </w:tc>
        <w:tc>
          <w:tcPr>
            <w:tcW w:type="dxa" w:w="2376"/>
            <w:vAlign w:val="center"/>
            <w:shd w:fill="EAF3F4"/>
          </w:tcPr>
          <w:p>
            <w:pPr>
              <w:spacing w:after="20"/>
            </w:pPr>
            <w:r/>
            <w:r>
              <w:rPr>
                <w:rFonts w:ascii="Aptos" w:hAnsi="Aptos"/>
                <w:b w:val="0"/>
                <w:sz w:val="16"/>
              </w:rPr>
              <w:t>________________</w:t>
            </w:r>
          </w:p>
        </w:tc>
        <w:tc>
          <w:tcPr>
            <w:tcW w:type="dxa" w:w="1944"/>
            <w:vAlign w:val="center"/>
            <w:shd w:fill="EAF3F4"/>
          </w:tcPr>
          <w:p>
            <w:pPr>
              <w:spacing w:after="20"/>
            </w:pPr>
            <w:r/>
            <w:r>
              <w:rPr>
                <w:rFonts w:ascii="Aptos" w:hAnsi="Aptos"/>
                <w:b w:val="0"/>
                <w:sz w:val="16"/>
              </w:rPr>
              <w:t>________________</w:t>
            </w:r>
          </w:p>
        </w:tc>
        <w:tc>
          <w:tcPr>
            <w:tcW w:type="dxa" w:w="936"/>
            <w:vAlign w:val="center"/>
            <w:shd w:fill="EAF3F4"/>
          </w:tcPr>
          <w:p>
            <w:pPr>
              <w:spacing w:after="20"/>
            </w:pPr>
            <w:r/>
            <w:r>
              <w:rPr>
                <w:rFonts w:ascii="Aptos" w:hAnsi="Aptos"/>
                <w:b w:val="0"/>
                <w:sz w:val="16"/>
              </w:rPr>
              <w:t>☐ P ☐ F</w:t>
            </w:r>
          </w:p>
        </w:tc>
        <w:tc>
          <w:tcPr>
            <w:tcW w:type="dxa" w:w="1872"/>
            <w:vAlign w:val="center"/>
            <w:shd w:fill="EAF3F4"/>
          </w:tcPr>
          <w:p>
            <w:pPr>
              <w:spacing w:after="20"/>
            </w:pPr>
            <w:r/>
            <w:r>
              <w:rPr>
                <w:rFonts w:ascii="Aptos" w:hAnsi="Aptos"/>
                <w:b w:val="0"/>
                <w:sz w:val="16"/>
              </w:rPr>
              <w:t>________________</w:t>
            </w:r>
          </w:p>
        </w:tc>
      </w:tr>
      <w:tr>
        <w:tc>
          <w:tcPr>
            <w:tcW w:type="dxa" w:w="2088"/>
            <w:vAlign w:val="center"/>
          </w:tcPr>
          <w:p>
            <w:pPr>
              <w:spacing w:after="20"/>
            </w:pPr>
            <w:r/>
            <w:r>
              <w:rPr>
                <w:rFonts w:ascii="Aptos" w:hAnsi="Aptos"/>
                <w:b w:val="0"/>
                <w:sz w:val="16"/>
              </w:rPr>
              <w:t>Extra: __________</w:t>
            </w:r>
          </w:p>
        </w:tc>
        <w:tc>
          <w:tcPr>
            <w:tcW w:type="dxa" w:w="1152"/>
            <w:vAlign w:val="center"/>
          </w:tcPr>
          <w:p>
            <w:pPr>
              <w:spacing w:after="20"/>
            </w:pPr>
            <w:r/>
            <w:r>
              <w:rPr>
                <w:rFonts w:ascii="Aptos" w:hAnsi="Aptos"/>
                <w:b w:val="0"/>
                <w:sz w:val="16"/>
              </w:rPr>
              <w:t>________</w:t>
            </w:r>
          </w:p>
        </w:tc>
        <w:tc>
          <w:tcPr>
            <w:tcW w:type="dxa" w:w="2376"/>
            <w:vAlign w:val="center"/>
          </w:tcPr>
          <w:p>
            <w:pPr>
              <w:spacing w:after="20"/>
            </w:pPr>
            <w:r/>
            <w:r>
              <w:rPr>
                <w:rFonts w:ascii="Aptos" w:hAnsi="Aptos"/>
                <w:b w:val="0"/>
                <w:sz w:val="16"/>
              </w:rPr>
              <w:t>________________</w:t>
            </w:r>
          </w:p>
        </w:tc>
        <w:tc>
          <w:tcPr>
            <w:tcW w:type="dxa" w:w="1944"/>
            <w:vAlign w:val="center"/>
          </w:tcPr>
          <w:p>
            <w:pPr>
              <w:spacing w:after="20"/>
            </w:pPr>
            <w:r/>
            <w:r>
              <w:rPr>
                <w:rFonts w:ascii="Aptos" w:hAnsi="Aptos"/>
                <w:b w:val="0"/>
                <w:sz w:val="16"/>
              </w:rPr>
              <w:t>________________</w:t>
            </w:r>
          </w:p>
        </w:tc>
        <w:tc>
          <w:tcPr>
            <w:tcW w:type="dxa" w:w="936"/>
            <w:vAlign w:val="center"/>
          </w:tcPr>
          <w:p>
            <w:pPr>
              <w:spacing w:after="20"/>
            </w:pPr>
            <w:r/>
            <w:r>
              <w:rPr>
                <w:rFonts w:ascii="Aptos" w:hAnsi="Aptos"/>
                <w:b w:val="0"/>
                <w:sz w:val="16"/>
              </w:rPr>
              <w:t>☐ P ☐ F</w:t>
            </w:r>
          </w:p>
        </w:tc>
        <w:tc>
          <w:tcPr>
            <w:tcW w:type="dxa" w:w="1872"/>
            <w:vAlign w:val="center"/>
          </w:tcPr>
          <w:p>
            <w:pPr>
              <w:spacing w:after="20"/>
            </w:pPr>
            <w:r/>
            <w:r>
              <w:rPr>
                <w:rFonts w:ascii="Aptos" w:hAnsi="Aptos"/>
                <w:b w:val="0"/>
                <w:sz w:val="16"/>
              </w:rPr>
              <w:t>________________</w:t>
            </w:r>
          </w:p>
        </w:tc>
      </w:tr>
    </w:tbl>
    <w:p>
      <w:r>
        <w:br w:type="page"/>
      </w:r>
    </w:p>
    <w:p>
      <w:pPr>
        <w:pStyle w:val="Title"/>
      </w:pPr>
      <w:r>
        <w:t>Completed-check record  |  outcome and handoff</w:t>
      </w:r>
    </w:p>
    <w:p>
      <w:pPr>
        <w:pStyle w:val="Heading1"/>
      </w:pPr>
      <w:r>
        <w:t>Receiver issue readiness</w:t>
      </w:r>
    </w:p>
    <w:tbl>
      <w:tblPr>
        <w:tblW w:type="auto" w:w="0"/>
        <w:jc w:val="center"/>
        <w:tblLayout w:type="fixed"/>
        <w:tblLook w:firstColumn="1" w:firstRow="1" w:lastColumn="0" w:lastRow="0" w:noHBand="0" w:noVBand="1" w:val="04A0"/>
      </w:tblPr>
      <w:tblGrid>
        <w:gridCol w:w="5285"/>
        <w:gridCol w:w="5285"/>
      </w:tblGrid>
      <w:tr>
        <w:tc>
          <w:tcPr>
            <w:tcW w:type="dxa" w:w="4176"/>
            <w:vAlign w:val="center"/>
            <w:shd w:fill="123047"/>
          </w:tcPr>
          <w:p>
            <w:pPr>
              <w:spacing w:after="20"/>
            </w:pPr>
            <w:r/>
            <w:r>
              <w:rPr>
                <w:rFonts w:ascii="Aptos" w:hAnsi="Aptos"/>
                <w:b/>
                <w:color w:val="FFFFFF"/>
                <w:sz w:val="16"/>
              </w:rPr>
              <w:t>Control</w:t>
            </w:r>
          </w:p>
        </w:tc>
        <w:tc>
          <w:tcPr>
            <w:tcW w:type="dxa" w:w="6192"/>
            <w:vAlign w:val="center"/>
            <w:shd w:fill="123047"/>
          </w:tcPr>
          <w:p>
            <w:pPr>
              <w:spacing w:after="20"/>
            </w:pPr>
            <w:r/>
            <w:r>
              <w:rPr>
                <w:rFonts w:ascii="Aptos" w:hAnsi="Aptos"/>
                <w:b/>
                <w:color w:val="FFFFFF"/>
                <w:sz w:val="16"/>
              </w:rPr>
              <w:t>Record</w:t>
            </w:r>
          </w:p>
        </w:tc>
      </w:tr>
      <w:tr>
        <w:tc>
          <w:tcPr>
            <w:tcW w:type="dxa" w:w="4176"/>
            <w:vAlign w:val="center"/>
            <w:shd w:fill="EAF3F4"/>
          </w:tcPr>
          <w:p>
            <w:pPr>
              <w:spacing w:after="20"/>
            </w:pPr>
            <w:r/>
            <w:r>
              <w:rPr>
                <w:rFonts w:ascii="Aptos" w:hAnsi="Aptos"/>
                <w:b w:val="0"/>
                <w:sz w:val="16"/>
              </w:rPr>
              <w:t>Required working quantity / accessories</w:t>
            </w:r>
          </w:p>
        </w:tc>
        <w:tc>
          <w:tcPr>
            <w:tcW w:type="dxa" w:w="6192"/>
            <w:vAlign w:val="center"/>
            <w:shd w:fill="EAF3F4"/>
          </w:tcPr>
          <w:p>
            <w:pPr>
              <w:spacing w:after="20"/>
            </w:pPr>
            <w:r/>
            <w:r>
              <w:rPr>
                <w:rFonts w:ascii="Aptos" w:hAnsi="Aptos"/>
                <w:b w:val="0"/>
                <w:sz w:val="16"/>
              </w:rPr>
              <w:t>Required ______  Working ______  Accessories ______  ☐ meets requirement  ☐ short</w:t>
            </w:r>
          </w:p>
        </w:tc>
      </w:tr>
      <w:tr>
        <w:tc>
          <w:tcPr>
            <w:tcW w:type="dxa" w:w="4176"/>
            <w:vAlign w:val="center"/>
          </w:tcPr>
          <w:p>
            <w:pPr>
              <w:spacing w:after="20"/>
            </w:pPr>
            <w:r/>
            <w:r>
              <w:rPr>
                <w:rFonts w:ascii="Aptos" w:hAnsi="Aptos"/>
                <w:b w:val="0"/>
                <w:sz w:val="16"/>
              </w:rPr>
              <w:t>Receiver IDs checked</w:t>
            </w:r>
          </w:p>
        </w:tc>
        <w:tc>
          <w:tcPr>
            <w:tcW w:type="dxa" w:w="6192"/>
            <w:vAlign w:val="center"/>
          </w:tcPr>
          <w:p>
            <w:pPr>
              <w:spacing w:after="20"/>
            </w:pPr>
            <w:r/>
            <w:r>
              <w:rPr>
                <w:rFonts w:ascii="Aptos" w:hAnsi="Aptos"/>
                <w:b w:val="0"/>
                <w:sz w:val="16"/>
              </w:rPr>
              <w:t>____________________________________________________________</w:t>
            </w:r>
          </w:p>
        </w:tc>
      </w:tr>
      <w:tr>
        <w:tc>
          <w:tcPr>
            <w:tcW w:type="dxa" w:w="4176"/>
            <w:vAlign w:val="center"/>
            <w:shd w:fill="EAF3F4"/>
          </w:tcPr>
          <w:p>
            <w:pPr>
              <w:spacing w:after="20"/>
            </w:pPr>
            <w:r/>
            <w:r>
              <w:rPr>
                <w:rFonts w:ascii="Aptos" w:hAnsi="Aptos"/>
                <w:b w:val="0"/>
                <w:sz w:val="16"/>
              </w:rPr>
              <w:t>Power/battery, output, controls</w:t>
            </w:r>
          </w:p>
        </w:tc>
        <w:tc>
          <w:tcPr>
            <w:tcW w:type="dxa" w:w="6192"/>
            <w:vAlign w:val="center"/>
            <w:shd w:fill="EAF3F4"/>
          </w:tcPr>
          <w:p>
            <w:pPr>
              <w:spacing w:after="20"/>
            </w:pPr>
            <w:r/>
            <w:r>
              <w:rPr>
                <w:rFonts w:ascii="Aptos" w:hAnsi="Aptos"/>
                <w:b w:val="0"/>
                <w:sz w:val="16"/>
              </w:rPr>
              <w:t>☐ all checked  ☐ exception (list IDs): __________________________</w:t>
            </w:r>
          </w:p>
        </w:tc>
      </w:tr>
      <w:tr>
        <w:tc>
          <w:tcPr>
            <w:tcW w:type="dxa" w:w="4176"/>
            <w:vAlign w:val="center"/>
          </w:tcPr>
          <w:p>
            <w:pPr>
              <w:spacing w:after="20"/>
            </w:pPr>
            <w:r/>
            <w:r>
              <w:rPr>
                <w:rFonts w:ascii="Aptos" w:hAnsi="Aptos"/>
                <w:b w:val="0"/>
                <w:sz w:val="16"/>
              </w:rPr>
              <w:t>Cleaning / covers completed</w:t>
            </w:r>
          </w:p>
        </w:tc>
        <w:tc>
          <w:tcPr>
            <w:tcW w:type="dxa" w:w="6192"/>
            <w:vAlign w:val="center"/>
          </w:tcPr>
          <w:p>
            <w:pPr>
              <w:spacing w:after="20"/>
            </w:pPr>
            <w:r/>
            <w:r>
              <w:rPr>
                <w:rFonts w:ascii="Aptos" w:hAnsi="Aptos"/>
                <w:b w:val="0"/>
                <w:sz w:val="16"/>
              </w:rPr>
              <w:t>☐ yes  ☐ no  Action: __________________________________________</w:t>
            </w:r>
          </w:p>
        </w:tc>
      </w:tr>
      <w:tr>
        <w:tc>
          <w:tcPr>
            <w:tcW w:type="dxa" w:w="4176"/>
            <w:vAlign w:val="center"/>
            <w:shd w:fill="EAF3F4"/>
          </w:tcPr>
          <w:p>
            <w:pPr>
              <w:spacing w:after="20"/>
            </w:pPr>
            <w:r/>
            <w:r>
              <w:rPr>
                <w:rFonts w:ascii="Aptos" w:hAnsi="Aptos"/>
                <w:b w:val="0"/>
                <w:sz w:val="16"/>
              </w:rPr>
              <w:t>Volume reset to safe starting level</w:t>
            </w:r>
          </w:p>
        </w:tc>
        <w:tc>
          <w:tcPr>
            <w:tcW w:type="dxa" w:w="6192"/>
            <w:vAlign w:val="center"/>
            <w:shd w:fill="EAF3F4"/>
          </w:tcPr>
          <w:p>
            <w:pPr>
              <w:spacing w:after="20"/>
            </w:pPr>
            <w:r/>
            <w:r>
              <w:rPr>
                <w:rFonts w:ascii="Aptos" w:hAnsi="Aptos"/>
                <w:b w:val="0"/>
                <w:sz w:val="16"/>
              </w:rPr>
              <w:t>☐ yes  ☐ no</w:t>
            </w:r>
          </w:p>
        </w:tc>
      </w:tr>
      <w:tr>
        <w:tc>
          <w:tcPr>
            <w:tcW w:type="dxa" w:w="4176"/>
            <w:vAlign w:val="center"/>
          </w:tcPr>
          <w:p>
            <w:pPr>
              <w:spacing w:after="20"/>
            </w:pPr>
            <w:r/>
            <w:r>
              <w:rPr>
                <w:rFonts w:ascii="Aptos" w:hAnsi="Aptos"/>
                <w:b w:val="0"/>
                <w:sz w:val="16"/>
              </w:rPr>
              <w:t>Attendee help instructions available</w:t>
            </w:r>
          </w:p>
        </w:tc>
        <w:tc>
          <w:tcPr>
            <w:tcW w:type="dxa" w:w="6192"/>
            <w:vAlign w:val="center"/>
          </w:tcPr>
          <w:p>
            <w:pPr>
              <w:spacing w:after="20"/>
            </w:pPr>
            <w:r/>
            <w:r>
              <w:rPr>
                <w:rFonts w:ascii="Aptos" w:hAnsi="Aptos"/>
                <w:b w:val="0"/>
                <w:sz w:val="16"/>
              </w:rPr>
              <w:t>☐ yes  FOH contact/desk: _______________________________________</w:t>
            </w:r>
          </w:p>
        </w:tc>
      </w:tr>
    </w:tbl>
    <w:p>
      <w:pPr>
        <w:pStyle w:val="Heading1"/>
      </w:pPr>
      <w:r>
        <w:t>Overall result (choose one)</w:t>
      </w:r>
    </w:p>
    <w:tbl>
      <w:tblPr>
        <w:tblW w:type="auto" w:w="0"/>
        <w:jc w:val="center"/>
        <w:tblLayout w:type="fixed"/>
        <w:tblLook w:firstColumn="1" w:firstRow="1" w:lastColumn="0" w:lastRow="0" w:noHBand="0" w:noVBand="1" w:val="04A0"/>
      </w:tblPr>
      <w:tblGrid>
        <w:gridCol w:w="5285"/>
        <w:gridCol w:w="5285"/>
      </w:tblGrid>
      <w:tr>
        <w:tc>
          <w:tcPr>
            <w:tcW w:type="dxa" w:w="2592"/>
            <w:vAlign w:val="center"/>
          </w:tcPr>
          <w:p>
            <w:pPr>
              <w:spacing w:after="20"/>
            </w:pPr>
            <w:r/>
            <w:r>
              <w:rPr>
                <w:rFonts w:ascii="Aptos" w:hAnsi="Aptos"/>
                <w:b w:val="0"/>
                <w:sz w:val="16"/>
              </w:rPr>
              <w:t>☐ PASS</w:t>
            </w:r>
          </w:p>
        </w:tc>
        <w:tc>
          <w:tcPr>
            <w:tcW w:type="dxa" w:w="7776"/>
            <w:vAlign w:val="center"/>
          </w:tcPr>
          <w:p>
            <w:pPr>
              <w:spacing w:after="20"/>
            </w:pPr>
            <w:r/>
            <w:r>
              <w:rPr>
                <w:rFonts w:ascii="Aptos" w:hAnsi="Aptos"/>
                <w:b w:val="0"/>
                <w:sz w:val="16"/>
              </w:rPr>
              <w:t>All mandatory points, listening checks and receiver-readiness checks passed; no required item incomplete.</w:t>
            </w:r>
          </w:p>
        </w:tc>
      </w:tr>
      <w:tr>
        <w:tc>
          <w:tcPr>
            <w:tcW w:type="dxa" w:w="2592"/>
            <w:vAlign w:val="center"/>
            <w:shd w:fill="EAF3F4"/>
          </w:tcPr>
          <w:p>
            <w:pPr>
              <w:spacing w:after="20"/>
            </w:pPr>
            <w:r/>
            <w:r>
              <w:rPr>
                <w:rFonts w:ascii="Aptos" w:hAnsi="Aptos"/>
                <w:b w:val="0"/>
                <w:sz w:val="16"/>
              </w:rPr>
              <w:t>☐ FAIL</w:t>
            </w:r>
          </w:p>
        </w:tc>
        <w:tc>
          <w:tcPr>
            <w:tcW w:type="dxa" w:w="7776"/>
            <w:vAlign w:val="center"/>
            <w:shd w:fill="EAF3F4"/>
          </w:tcPr>
          <w:p>
            <w:pPr>
              <w:spacing w:after="20"/>
            </w:pPr>
            <w:r/>
            <w:r>
              <w:rPr>
                <w:rFonts w:ascii="Aptos" w:hAnsi="Aptos"/>
                <w:b w:val="0"/>
                <w:sz w:val="16"/>
              </w:rPr>
              <w:t>A completed required check failed. Reason/location required below.</w:t>
            </w:r>
          </w:p>
        </w:tc>
      </w:tr>
      <w:tr>
        <w:tc>
          <w:tcPr>
            <w:tcW w:type="dxa" w:w="2592"/>
            <w:vAlign w:val="center"/>
          </w:tcPr>
          <w:p>
            <w:pPr>
              <w:spacing w:after="20"/>
            </w:pPr>
            <w:r/>
            <w:r>
              <w:rPr>
                <w:rFonts w:ascii="Aptos" w:hAnsi="Aptos"/>
                <w:b w:val="0"/>
                <w:sz w:val="16"/>
              </w:rPr>
              <w:t>☐ INCOMPLETE / NOT COMPLETED</w:t>
            </w:r>
          </w:p>
        </w:tc>
        <w:tc>
          <w:tcPr>
            <w:tcW w:type="dxa" w:w="7776"/>
            <w:vAlign w:val="center"/>
          </w:tcPr>
          <w:p>
            <w:pPr>
              <w:spacing w:after="20"/>
            </w:pPr>
            <w:r/>
            <w:r>
              <w:rPr>
                <w:rFonts w:ascii="Aptos" w:hAnsi="Aptos"/>
                <w:b w:val="0"/>
                <w:sz w:val="16"/>
              </w:rPr>
              <w:t>Required evidence unavailable or unfinished. Reason required below; never represent as Pass.</w:t>
            </w:r>
          </w:p>
        </w:tc>
      </w:tr>
    </w:tbl>
    <w:tbl>
      <w:tblPr>
        <w:tblW w:type="auto" w:w="0"/>
        <w:jc w:val="center"/>
        <w:tblLayout w:type="fixed"/>
        <w:tblLook w:firstColumn="1" w:firstRow="1" w:lastColumn="0" w:lastRow="0" w:noHBand="0" w:noVBand="1" w:val="04A0"/>
      </w:tblPr>
      <w:tblGrid>
        <w:gridCol w:w="5285"/>
        <w:gridCol w:w="5285"/>
      </w:tblGrid>
      <w:tr>
        <w:tc>
          <w:tcPr>
            <w:tcW w:type="dxa" w:w="5184"/>
            <w:vAlign w:val="center"/>
            <w:shd w:fill="123047"/>
          </w:tcPr>
          <w:p>
            <w:pPr>
              <w:spacing w:after="20"/>
            </w:pPr>
            <w:r/>
            <w:r>
              <w:rPr>
                <w:rFonts w:ascii="Aptos" w:hAnsi="Aptos"/>
                <w:b/>
                <w:color w:val="FFFFFF"/>
                <w:sz w:val="16"/>
              </w:rPr>
              <w:t>Mandatory reason for Fail or Incomplete</w:t>
            </w:r>
          </w:p>
        </w:tc>
        <w:tc>
          <w:tcPr>
            <w:tcW w:type="dxa" w:w="5184"/>
            <w:vAlign w:val="center"/>
            <w:shd w:fill="123047"/>
          </w:tcPr>
          <w:p>
            <w:pPr>
              <w:spacing w:after="20"/>
            </w:pPr>
            <w:r/>
            <w:r>
              <w:rPr>
                <w:rFonts w:ascii="Aptos" w:hAnsi="Aptos"/>
                <w:b/>
                <w:color w:val="FFFFFF"/>
                <w:sz w:val="16"/>
              </w:rPr>
              <w:t>Defects found / affected zone or receiver ID</w:t>
            </w:r>
          </w:p>
        </w:tc>
      </w:tr>
      <w:tr>
        <w:tc>
          <w:tcPr>
            <w:tcW w:type="dxa" w:w="5184"/>
            <w:vAlign w:val="center"/>
            <w:shd w:fill="EAF3F4"/>
          </w:tcPr>
          <w:p>
            <w:pPr>
              <w:spacing w:after="20"/>
            </w:pPr>
            <w:r/>
            <w:r>
              <w:rPr>
                <w:rFonts w:ascii="Aptos" w:hAnsi="Aptos"/>
                <w:b w:val="0"/>
                <w:sz w:val="16"/>
              </w:rPr>
              <w:t>________________________________________________________________________________</w:t>
            </w:r>
          </w:p>
        </w:tc>
        <w:tc>
          <w:tcPr>
            <w:tcW w:type="dxa" w:w="5184"/>
            <w:vAlign w:val="center"/>
            <w:shd w:fill="EAF3F4"/>
          </w:tcPr>
          <w:p>
            <w:pPr>
              <w:spacing w:after="20"/>
            </w:pPr>
            <w:r/>
            <w:r>
              <w:rPr>
                <w:rFonts w:ascii="Aptos" w:hAnsi="Aptos"/>
                <w:b w:val="0"/>
                <w:sz w:val="16"/>
              </w:rPr>
              <w:t>________________________________________________________________________________</w:t>
              <w:br/>
              <w:t>________________________________________________________________________________</w:t>
            </w:r>
          </w:p>
        </w:tc>
      </w:tr>
      <w:tr>
        <w:tc>
          <w:tcPr>
            <w:tcW w:type="dxa" w:w="5184"/>
            <w:vAlign w:val="center"/>
          </w:tcPr>
          <w:p>
            <w:pPr>
              <w:spacing w:after="20"/>
            </w:pPr>
            <w:r/>
            <w:r>
              <w:rPr>
                <w:rFonts w:ascii="Aptos" w:hAnsi="Aptos"/>
                <w:b w:val="0"/>
                <w:sz w:val="16"/>
              </w:rPr>
              <w:t>Immediate action taken</w:t>
            </w:r>
          </w:p>
        </w:tc>
        <w:tc>
          <w:tcPr>
            <w:tcW w:type="dxa" w:w="5184"/>
            <w:vAlign w:val="center"/>
          </w:tcPr>
          <w:p>
            <w:pPr>
              <w:spacing w:after="20"/>
            </w:pPr>
            <w:r/>
            <w:r>
              <w:rPr>
                <w:rFonts w:ascii="Aptos" w:hAnsi="Aptos"/>
                <w:b w:val="0"/>
                <w:sz w:val="16"/>
              </w:rPr>
              <w:t>Retest result (retain original evidence)</w:t>
            </w:r>
          </w:p>
        </w:tc>
      </w:tr>
      <w:tr>
        <w:tc>
          <w:tcPr>
            <w:tcW w:type="dxa" w:w="5184"/>
            <w:vAlign w:val="center"/>
            <w:shd w:fill="EAF3F4"/>
          </w:tcPr>
          <w:p>
            <w:pPr>
              <w:spacing w:after="20"/>
            </w:pPr>
            <w:r/>
            <w:r>
              <w:rPr>
                <w:rFonts w:ascii="Aptos" w:hAnsi="Aptos"/>
                <w:b w:val="0"/>
                <w:sz w:val="16"/>
              </w:rPr>
              <w:t>________________________________________________________________________________</w:t>
            </w:r>
          </w:p>
        </w:tc>
        <w:tc>
          <w:tcPr>
            <w:tcW w:type="dxa" w:w="5184"/>
            <w:vAlign w:val="center"/>
            <w:shd w:fill="EAF3F4"/>
          </w:tcPr>
          <w:p>
            <w:pPr>
              <w:spacing w:after="20"/>
            </w:pPr>
            <w:r/>
            <w:r>
              <w:rPr>
                <w:rFonts w:ascii="Aptos" w:hAnsi="Aptos"/>
                <w:b w:val="0"/>
                <w:sz w:val="16"/>
              </w:rPr>
              <w:t>________________________________________________________________________________</w:t>
            </w:r>
          </w:p>
        </w:tc>
      </w:tr>
      <w:tr>
        <w:tc>
          <w:tcPr>
            <w:tcW w:type="dxa" w:w="5184"/>
            <w:vAlign w:val="center"/>
          </w:tcPr>
          <w:p>
            <w:pPr>
              <w:spacing w:after="20"/>
            </w:pPr>
            <w:r/>
            <w:r>
              <w:rPr>
                <w:rFonts w:ascii="Aptos" w:hAnsi="Aptos"/>
                <w:b w:val="0"/>
                <w:sz w:val="16"/>
              </w:rPr>
              <w:t>Maintenance ticket / defect reference</w:t>
            </w:r>
          </w:p>
        </w:tc>
        <w:tc>
          <w:tcPr>
            <w:tcW w:type="dxa" w:w="5184"/>
            <w:vAlign w:val="center"/>
          </w:tcPr>
          <w:p>
            <w:pPr>
              <w:spacing w:after="20"/>
            </w:pPr>
            <w:r/>
            <w:r>
              <w:rPr>
                <w:rFonts w:ascii="Aptos" w:hAnsi="Aptos"/>
                <w:b w:val="0"/>
                <w:sz w:val="16"/>
              </w:rPr>
              <w:t>AV/facilities escalation contact and time</w:t>
            </w:r>
          </w:p>
        </w:tc>
      </w:tr>
      <w:tr>
        <w:tc>
          <w:tcPr>
            <w:tcW w:type="dxa" w:w="5184"/>
            <w:vAlign w:val="center"/>
            <w:shd w:fill="EAF3F4"/>
          </w:tcPr>
          <w:p>
            <w:pPr>
              <w:spacing w:after="20"/>
            </w:pPr>
            <w:r/>
            <w:r>
              <w:rPr>
                <w:rFonts w:ascii="Aptos" w:hAnsi="Aptos"/>
                <w:b w:val="0"/>
                <w:sz w:val="16"/>
              </w:rPr>
              <w:t>______________________________</w:t>
            </w:r>
          </w:p>
        </w:tc>
        <w:tc>
          <w:tcPr>
            <w:tcW w:type="dxa" w:w="5184"/>
            <w:vAlign w:val="center"/>
            <w:shd w:fill="EAF3F4"/>
          </w:tcPr>
          <w:p>
            <w:pPr>
              <w:spacing w:after="20"/>
            </w:pPr>
            <w:r/>
            <w:r>
              <w:rPr>
                <w:rFonts w:ascii="Aptos" w:hAnsi="Aptos"/>
                <w:b w:val="0"/>
                <w:sz w:val="16"/>
              </w:rPr>
              <w:t>________________________________________</w:t>
            </w:r>
          </w:p>
        </w:tc>
      </w:tr>
    </w:tbl>
    <w:p>
      <w:pPr>
        <w:pStyle w:val="Heading1"/>
      </w:pPr>
      <w:r>
        <w:t>Notification and temporary arrangement</w:t>
      </w:r>
    </w:p>
    <w:tbl>
      <w:tblPr>
        <w:tblW w:type="auto" w:w="0"/>
        <w:jc w:val="center"/>
        <w:tblLayout w:type="fixed"/>
        <w:tblLook w:firstColumn="1" w:firstRow="1" w:lastColumn="0" w:lastRow="0" w:noHBand="0" w:noVBand="1" w:val="04A0"/>
      </w:tblPr>
      <w:tblGrid>
        <w:gridCol w:w="3523"/>
        <w:gridCol w:w="3523"/>
        <w:gridCol w:w="3523"/>
      </w:tblGrid>
      <w:tr>
        <w:tc>
          <w:tcPr>
            <w:tcW w:type="dxa" w:w="3456"/>
            <w:vAlign w:val="center"/>
            <w:shd w:fill="123047"/>
          </w:tcPr>
          <w:p>
            <w:pPr>
              <w:spacing w:after="20"/>
            </w:pPr>
            <w:r/>
            <w:r>
              <w:rPr>
                <w:rFonts w:ascii="Aptos" w:hAnsi="Aptos"/>
                <w:b/>
                <w:color w:val="FFFFFF"/>
                <w:sz w:val="16"/>
              </w:rPr>
              <w:t>Who was notified</w:t>
            </w:r>
          </w:p>
        </w:tc>
        <w:tc>
          <w:tcPr>
            <w:tcW w:type="dxa" w:w="1440"/>
            <w:vAlign w:val="center"/>
            <w:shd w:fill="123047"/>
          </w:tcPr>
          <w:p>
            <w:pPr>
              <w:spacing w:after="20"/>
            </w:pPr>
            <w:r/>
            <w:r>
              <w:rPr>
                <w:rFonts w:ascii="Aptos" w:hAnsi="Aptos"/>
                <w:b/>
                <w:color w:val="FFFFFF"/>
                <w:sz w:val="16"/>
              </w:rPr>
              <w:t>Time</w:t>
            </w:r>
          </w:p>
        </w:tc>
        <w:tc>
          <w:tcPr>
            <w:tcW w:type="dxa" w:w="5472"/>
            <w:vAlign w:val="center"/>
            <w:shd w:fill="123047"/>
          </w:tcPr>
          <w:p>
            <w:pPr>
              <w:spacing w:after="20"/>
            </w:pPr>
            <w:r/>
            <w:r>
              <w:rPr>
                <w:rFonts w:ascii="Aptos" w:hAnsi="Aptos"/>
                <w:b/>
                <w:color w:val="FFFFFF"/>
                <w:sz w:val="16"/>
              </w:rPr>
              <w:t>Restriction / alternative communicated</w:t>
            </w:r>
          </w:p>
        </w:tc>
      </w:tr>
      <w:tr>
        <w:tc>
          <w:tcPr>
            <w:tcW w:type="dxa" w:w="3456"/>
            <w:vAlign w:val="center"/>
            <w:shd w:fill="EAF3F4"/>
          </w:tcPr>
          <w:p>
            <w:pPr>
              <w:spacing w:after="20"/>
            </w:pPr>
            <w:r/>
            <w:r>
              <w:rPr>
                <w:rFonts w:ascii="Aptos" w:hAnsi="Aptos"/>
                <w:b w:val="0"/>
                <w:sz w:val="16"/>
              </w:rPr>
              <w:t>Event lead / duty manager: __________________</w:t>
            </w:r>
          </w:p>
        </w:tc>
        <w:tc>
          <w:tcPr>
            <w:tcW w:type="dxa" w:w="1440"/>
            <w:vAlign w:val="center"/>
            <w:shd w:fill="EAF3F4"/>
          </w:tcPr>
          <w:p>
            <w:pPr>
              <w:spacing w:after="20"/>
            </w:pPr>
            <w:r/>
            <w:r>
              <w:rPr>
                <w:rFonts w:ascii="Aptos" w:hAnsi="Aptos"/>
                <w:b w:val="0"/>
                <w:sz w:val="16"/>
              </w:rPr>
              <w:t>________</w:t>
            </w:r>
          </w:p>
        </w:tc>
        <w:tc>
          <w:tcPr>
            <w:tcW w:type="dxa" w:w="5472"/>
            <w:vAlign w:val="center"/>
            <w:shd w:fill="EAF3F4"/>
          </w:tcPr>
          <w:p>
            <w:pPr>
              <w:spacing w:after="20"/>
            </w:pPr>
            <w:r/>
            <w:r>
              <w:rPr>
                <w:rFonts w:ascii="Aptos" w:hAnsi="Aptos"/>
                <w:b w:val="0"/>
                <w:sz w:val="16"/>
              </w:rPr>
              <w:t>________________________________________________</w:t>
            </w:r>
          </w:p>
        </w:tc>
      </w:tr>
      <w:tr>
        <w:tc>
          <w:tcPr>
            <w:tcW w:type="dxa" w:w="3456"/>
            <w:vAlign w:val="center"/>
          </w:tcPr>
          <w:p>
            <w:pPr>
              <w:spacing w:after="20"/>
            </w:pPr>
            <w:r/>
            <w:r>
              <w:rPr>
                <w:rFonts w:ascii="Aptos" w:hAnsi="Aptos"/>
                <w:b w:val="0"/>
                <w:sz w:val="16"/>
              </w:rPr>
              <w:t>Front-of-house lead: ________________________</w:t>
            </w:r>
          </w:p>
        </w:tc>
        <w:tc>
          <w:tcPr>
            <w:tcW w:type="dxa" w:w="1440"/>
            <w:vAlign w:val="center"/>
          </w:tcPr>
          <w:p>
            <w:pPr>
              <w:spacing w:after="20"/>
            </w:pPr>
            <w:r/>
            <w:r>
              <w:rPr>
                <w:rFonts w:ascii="Aptos" w:hAnsi="Aptos"/>
                <w:b w:val="0"/>
                <w:sz w:val="16"/>
              </w:rPr>
              <w:t>________</w:t>
            </w:r>
          </w:p>
        </w:tc>
        <w:tc>
          <w:tcPr>
            <w:tcW w:type="dxa" w:w="5472"/>
            <w:vAlign w:val="center"/>
          </w:tcPr>
          <w:p>
            <w:pPr>
              <w:spacing w:after="20"/>
            </w:pPr>
            <w:r/>
            <w:r>
              <w:rPr>
                <w:rFonts w:ascii="Aptos" w:hAnsi="Aptos"/>
                <w:b w:val="0"/>
                <w:sz w:val="16"/>
              </w:rPr>
              <w:t>________________________________________________</w:t>
            </w:r>
          </w:p>
        </w:tc>
      </w:tr>
      <w:tr>
        <w:tc>
          <w:tcPr>
            <w:tcW w:type="dxa" w:w="3456"/>
            <w:vAlign w:val="center"/>
            <w:shd w:fill="EAF3F4"/>
          </w:tcPr>
          <w:p>
            <w:pPr>
              <w:spacing w:after="20"/>
            </w:pPr>
            <w:r/>
            <w:r>
              <w:rPr>
                <w:rFonts w:ascii="Aptos" w:hAnsi="Aptos"/>
                <w:b w:val="0"/>
                <w:sz w:val="16"/>
              </w:rPr>
              <w:t>AV / facilities: ______________________________</w:t>
            </w:r>
          </w:p>
        </w:tc>
        <w:tc>
          <w:tcPr>
            <w:tcW w:type="dxa" w:w="1440"/>
            <w:vAlign w:val="center"/>
            <w:shd w:fill="EAF3F4"/>
          </w:tcPr>
          <w:p>
            <w:pPr>
              <w:spacing w:after="20"/>
            </w:pPr>
            <w:r/>
            <w:r>
              <w:rPr>
                <w:rFonts w:ascii="Aptos" w:hAnsi="Aptos"/>
                <w:b w:val="0"/>
                <w:sz w:val="16"/>
              </w:rPr>
              <w:t>________</w:t>
            </w:r>
          </w:p>
        </w:tc>
        <w:tc>
          <w:tcPr>
            <w:tcW w:type="dxa" w:w="5472"/>
            <w:vAlign w:val="center"/>
            <w:shd w:fill="EAF3F4"/>
          </w:tcPr>
          <w:p>
            <w:pPr>
              <w:spacing w:after="20"/>
            </w:pPr>
            <w:r/>
            <w:r>
              <w:rPr>
                <w:rFonts w:ascii="Aptos" w:hAnsi="Aptos"/>
                <w:b w:val="0"/>
                <w:sz w:val="16"/>
              </w:rPr>
              <w:t>________________________________________________</w:t>
            </w:r>
          </w:p>
        </w:tc>
      </w:tr>
    </w:tbl>
    <w:p>
      <w:r>
        <w:t>Opening decision / handoff notes: __________________________________________________________________________________</w:t>
        <w:br/>
        <w:t>____________________________________________________________________________________________________________</w:t>
      </w:r>
    </w:p>
    <w:p>
      <w:r>
        <w:t>Checker signature / initials: __________________________   Event lead acknowledgement: __________________________   Date/time: __________________</w:t>
      </w:r>
    </w:p>
    <w:p>
      <w:pPr>
        <w:pStyle w:val="Heading2"/>
      </w:pPr>
      <w:r>
        <w:t>Retention</w:t>
      </w:r>
    </w:p>
    <w:p>
      <w:r>
        <w:t>The event checker files this completed record and any attached point plan/inventory list at the repository above. Unresolved faults remain open against the maintenance reference until AV/facilities closes them.</w:t>
      </w:r>
    </w:p>
    <w:sectPr w:rsidR="00FC693F" w:rsidRPr="0006063C" w:rsidSect="00034616">
      <w:headerReference w:type="default" r:id="rId9"/>
      <w:footerReference w:type="default" r:id="rId10"/>
      <w:pgSz w:w="12240" w:h="15840"/>
      <w:pgMar w:top="691"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Assistive-listening verification  |  Controlled copy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7C83"/>
      </w:rPr>
      <w:t>INGLEWOOD INDUSTRIES  /  EVENT AV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D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23047"/>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7C83"/>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23047"/>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2304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Assistive-listening verification</dc:title>
  <dc:subject>Pre-session operational check</dc:subject>
  <dc:creator>Inglewood Industries Event AV</dc:creator>
  <cp:keywords/>
  <dc:description>generated by python-docx</dc:description>
  <cp:lastModifiedBy/>
  <cp:revision>1</cp:revision>
  <dcterms:created xsi:type="dcterms:W3CDTF">2013-12-23T23:15:00Z</dcterms:created>
  <dcterms:modified xsi:type="dcterms:W3CDTF">2013-12-23T23:15:00Z</dcterms:modified>
  <cp:category/>
</cp:coreProperties>
</file>