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7365D"/>
          <w:sz w:val="36"/>
        </w:rPr>
        <w:t>Alderwick video programme | rebaseline &amp; variance</w:t>
      </w:r>
    </w:p>
    <w:p>
      <w:pPr>
        <w:spacing w:after="160"/>
      </w:pPr>
      <w:r>
        <w:rPr>
          <w:rFonts w:ascii="Aptos" w:hAnsi="Aptos"/>
          <w:color w:val="516471"/>
          <w:sz w:val="18"/>
        </w:rPr>
        <w:t>To Brigid Alcantara and Operations • As of 20 Aug 2026 • Source: PMO register, activity extract, bookings and correspondence</w:t>
      </w:r>
    </w:p>
    <w:p>
      <w:pPr>
        <w:spacing w:after="60" w:line="240" w:lineRule="auto"/>
      </w:pPr>
      <w:r>
        <w:rPr>
          <w:rFonts w:ascii="Aptos" w:hAnsi="Aptos"/>
          <w:sz w:val="16"/>
        </w:rPr>
        <w:t>DELIVERY INTERPRETATION AND STATUS  |  “Delivery” in this record means Accepted master: acceptance recorded after editorial, accessibility, jurisdiction release and acceptance checks. The dated rebaseline is an internal forecast, not a client commitment. Contractual baselines remain unchanged; no change control authorises Camila Reinholt’s 05 Aug informal statement that all remaining modules would be delivered by 30 Sep.</w:t>
      </w:r>
    </w:p>
    <w:p>
      <w:pPr>
        <w:spacing w:before="120" w:after="60"/>
      </w:pPr>
      <w:r>
        <w:rPr>
          <w:rFonts w:ascii="Aptos" w:hAnsi="Aptos"/>
          <w:b/>
          <w:color w:val="17365D"/>
          <w:sz w:val="22"/>
        </w:rPr>
        <w:t>Variance record | completed modules</w:t>
      </w:r>
    </w:p>
    <w:p>
      <w:pPr>
        <w:spacing w:after="60" w:line="240" w:lineRule="auto"/>
      </w:pPr>
      <w:r>
        <w:rPr>
          <w:rFonts w:ascii="Aptos" w:hAnsi="Aptos"/>
          <w:sz w:val="16"/>
        </w:rPr>
        <w:t>Fourteen modules are complete. Eleven accepted masters were late against their contractual accepted-master baseline; AU-01–AU-03 met baseline. The variance below uses the supplied UK working calendar (including the 04 May and 25 May holidays).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76"/>
        <w:gridCol w:w="1576"/>
        <w:gridCol w:w="1576"/>
        <w:gridCol w:w="1576"/>
        <w:gridCol w:w="1576"/>
        <w:gridCol w:w="1576"/>
        <w:gridCol w:w="1576"/>
      </w:tblGrid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Completed module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Baseline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Accepted master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Variance (bd)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Observed chain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Finding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AU-01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02 Feb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02 Feb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+0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Within plan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AU-02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16 Feb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16 Feb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+0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Within plan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AU-03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02 Mar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02 Mar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+0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Within plan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AU-04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16 Mar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18 Mar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+2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AU-05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30 Mar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02 Apr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+3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13 Apr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17 Apr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+4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AU-07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27 Apr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04 May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+4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AU-08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11 May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14 May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+3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AU-09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25 May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01 Jun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+5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AU-10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08 Jun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11 Jun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+3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AU-11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22 Jun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29 Jun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+5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AU-12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06 Jul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10 Jul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+4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AU-13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20 Jul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27 Jul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+5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  <w:tr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AU-14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03 Aug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07 Aug 2026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+4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Script → SME → post → release</w:t>
            </w:r>
          </w:p>
        </w:tc>
        <w:tc>
          <w:tcPr>
            <w:tcW w:type="dxa" w:w="1576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Queue waited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sz w:val="15"/>
        </w:rPr>
        <w:t>Causal finding. The repeated critical-path condition is the single Alderwick subject-expert approval queue: on every late module it waits after script readiness before edit can start, consuming float and propagating into accepted-master dates. The activity chain, not the number of incidents, supports that finding. Partial asset receipts affected AU-05, AU-09 and AU-12 but were completed before script work became controlling. Northline’s block availability amplified late approval on AU-07 and AU-11 by moving grade to the next booked block; it did not create the recurring initial wait. Dropped review threads on AU-08 and AU-12 were reconstructed from email and did not move their recorded accepted-master dates: they are an audit/rework control failure, not the recurring variance cause.</w:t>
      </w:r>
    </w:p>
    <w:p>
      <w:pPr>
        <w:spacing w:before="120" w:after="60"/>
      </w:pPr>
      <w:r>
        <w:rPr>
          <w:rFonts w:ascii="Aptos" w:hAnsi="Aptos"/>
          <w:b/>
          <w:color w:val="17365D"/>
          <w:sz w:val="22"/>
        </w:rPr>
        <w:t>Rebaseline controls now in force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77"/>
        <w:gridCol w:w="3677"/>
        <w:gridCol w:w="3677"/>
      </w:tblGrid>
      <w:tr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Control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Accountable owner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Observable operating point</w:t>
            </w:r>
          </w:p>
        </w:tc>
      </w:tr>
      <w:tr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Approval flow: release no more than two scripts to the SME in a working week; reserve the two-day review sequence shown below.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Vantridge producer; Alderwick subject expert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Daily queue log records submitted, slot, decision and oldest waiting script. Any unallocated script at 10:00 triggers exception control.</w:t>
            </w:r>
          </w:p>
        </w:tc>
      </w:tr>
      <w:tr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Asset readiness: producer signs a module checklist (source media, permissions, script inputs and jurisdiction brief) before editorial starts.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Alderwick asset liaison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Checklist is attached to the module issue record; incomplete receipt is HOLD, not production-ready.</w:t>
            </w:r>
          </w:p>
        </w:tc>
      </w:tr>
      <w:tr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Review record: export comments to the module issue log; producer reconciles every comment and obtains reviewer acknowledgement before the next gate.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Vantridge producer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 vanished thread is a missing record, not approval; the signed reconciliation is the gate evidence.</w:t>
            </w:r>
          </w:p>
        </w:tc>
      </w:tr>
      <w:tr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Supplier control: confirm Northline module allocation before edit completes.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Vantridge post supervisor</w:t>
            </w:r>
          </w:p>
        </w:tc>
        <w:tc>
          <w:tcPr>
            <w:tcW w:type="dxa" w:w="367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Booking block and two-module capacity are entered in the control log.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 Display" w:hAnsi="Aptos Display"/>
          <w:b/>
          <w:color w:val="17365D"/>
          <w:sz w:val="36"/>
        </w:rPr>
        <w:t>Accepted-master rebaseline | remaining in-scope modules</w:t>
      </w:r>
    </w:p>
    <w:p>
      <w:pPr>
        <w:spacing w:after="160"/>
      </w:pPr>
      <w:r>
        <w:rPr>
          <w:rFonts w:ascii="Aptos" w:hAnsi="Aptos"/>
          <w:color w:val="516471"/>
          <w:sz w:val="18"/>
        </w:rPr>
        <w:t>Internal forecast — mandatory gates retained. AU-19 is out of scope and is not part of this schedule.</w:t>
      </w:r>
    </w:p>
    <w:p>
      <w:pPr>
        <w:spacing w:after="60" w:line="240" w:lineRule="auto"/>
      </w:pPr>
      <w:r>
        <w:rPr>
          <w:rFonts w:ascii="Aptos" w:hAnsi="Aptos"/>
          <w:sz w:val="15"/>
        </w:rPr>
        <w:t>Gate dates are completion dates and follow finish-to-start dependencies. AU-17’s 25 Aug asset target is an unconfirmed planning dependency; its dated chain begins only if the signed readiness checklist is complete. “Promise variance” is against Camila’s 30 Sep informal statement; “baseline variance” is against the contractual accepted-master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9"/>
        <w:gridCol w:w="1379"/>
        <w:gridCol w:w="1379"/>
        <w:gridCol w:w="1379"/>
        <w:gridCol w:w="1379"/>
        <w:gridCol w:w="1379"/>
        <w:gridCol w:w="1379"/>
        <w:gridCol w:w="1379"/>
      </w:tblGrid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Module / path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Asset ready¹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Script ready²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SME approval³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Edit complete⁴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Grade complete⁵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Editorial review⁶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Client review record⁷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AU-15</w:t>
              <w:br/>
              <w:t>England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24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26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28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02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08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09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11 Sep 2026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AU-16</w:t>
              <w:br/>
              <w:t>Scotland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25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27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31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03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08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09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11 Sep 2026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AU-17</w:t>
              <w:br/>
              <w:t>England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26 Aug 2026*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28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01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04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22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23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25 Sep 2026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AU-18</w:t>
              <w:br/>
              <w:t>Scotland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27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31 Aug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07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10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06 Oct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07 Oct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09 Oct 2026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sz w:val="14"/>
        </w:rPr>
        <w:t>Owners: ¹Alderwick asset liaison / Vantridge producer; ²Vantridge editorial lead; ³Alderwick subject expert; ⁴Vantridge post supervisor; ⁵Northline Colour; ⁶Vantridge editorial lead; ⁷Alderwick reviewer / Vantridge producer.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9"/>
        <w:gridCol w:w="1379"/>
        <w:gridCol w:w="1379"/>
        <w:gridCol w:w="1379"/>
        <w:gridCol w:w="1379"/>
        <w:gridCol w:w="1379"/>
        <w:gridCol w:w="1379"/>
        <w:gridCol w:w="1379"/>
      </w:tblGrid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Module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Accessibility gate⁸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Jurisdiction release⁹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Accepted master¹⁰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Contract baseline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vs baseline (bd)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vs 30 Sep (bd)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Schedule status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AU-15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England accessibility</w:t>
              <w:br/>
              <w:t>15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England release QA</w:t>
              <w:br/>
              <w:t>16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17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15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+2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-9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Forecast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Scotland accessibility adaptation</w:t>
              <w:br/>
              <w:t>16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Scotland release check</w:t>
              <w:br/>
              <w:t>18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21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22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-1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-7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Forecast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AU-17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England accessibility</w:t>
              <w:br/>
              <w:t>29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England release QA</w:t>
              <w:br/>
              <w:t>30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01 Oct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24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+5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+1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Forecast</w:t>
            </w:r>
          </w:p>
        </w:tc>
      </w:tr>
      <w:tr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AU-18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Scotland accessibility adaptation</w:t>
              <w:br/>
              <w:t>14 Oct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Scotland release check</w:t>
              <w:br/>
              <w:t>16 Oct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19 Oct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29 Sep 2026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+14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+13</w:t>
            </w:r>
          </w:p>
        </w:tc>
        <w:tc>
          <w:tcPr>
            <w:tcW w:type="dxa" w:w="1379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Forecast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sz w:val="14"/>
        </w:rPr>
        <w:t>Owners: ⁸Vantridge accessibility lead; ⁹England: Vantridge release manager. Scotland: Alderwick Scotland release lead; ¹⁰Alderwick Acceptance Lead. Scotland takes two working days longer after client review than England: three-day accessibility adaptation and two-day Scotland release check, versus England’s two-day accessibility and one-day release QA.</w:t>
      </w:r>
    </w:p>
    <w:p>
      <w:pPr>
        <w:spacing w:before="120" w:after="60"/>
      </w:pPr>
      <w:r>
        <w:rPr>
          <w:rFonts w:ascii="Aptos" w:hAnsi="Aptos"/>
          <w:b/>
          <w:color w:val="17365D"/>
          <w:sz w:val="22"/>
        </w:rPr>
        <w:t>Exception control | applies to every scheduled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7"/>
        <w:gridCol w:w="2757"/>
        <w:gridCol w:w="2757"/>
        <w:gridCol w:w="2757"/>
      </w:tblGrid>
      <w:tr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Immediate treatment</w:t>
            </w:r>
          </w:p>
        </w:tc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Accountable escalation</w:t>
            </w:r>
          </w:p>
        </w:tc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3"/>
              </w:rPr>
              <w:t>Record / reforecast</w:t>
            </w:r>
          </w:p>
        </w:tc>
      </w:tr>
      <w:tr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At the scheduled gate, approval is absent; asset checklist is incomplete; review record is missing; or Northline allocation is unavailable.</w:t>
            </w:r>
          </w:p>
        </w:tc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Set module to HOLD; do not start its successor and do not infer approval. Preserve the evidence, issue log and current forecast date.</w:t>
            </w:r>
          </w:p>
        </w:tc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Gate owner notifies Vantridge producer the same working day. Producer escalates approval / assets / release to the named Alderwick owner; supplier issue to post supervisor and Northline booking desk.</w:t>
            </w:r>
          </w:p>
        </w:tc>
        <w:tc>
          <w:tcPr>
            <w:tcW w:type="dxa" w:w="2757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3"/>
              </w:rPr>
              <w:t>Producer logs decision, owner and next checkpoint, recalculates the first feasible downstream dates using the calendar, SME capacity and grade blocks, and routes any client-date change to Nikolai Rosenthal under §7.1.</w:t>
            </w:r>
          </w:p>
        </w:tc>
      </w:tr>
    </w:tbl>
    <w:p>
      <w:pPr>
        <w:spacing w:before="120" w:after="60"/>
      </w:pPr>
      <w:r>
        <w:rPr>
          <w:rFonts w:ascii="Aptos" w:hAnsi="Aptos"/>
          <w:b/>
          <w:color w:val="17365D"/>
          <w:sz w:val="22"/>
        </w:rPr>
        <w:t>Implication</w:t>
      </w:r>
    </w:p>
    <w:p>
      <w:pPr>
        <w:spacing w:after="60" w:line="240" w:lineRule="auto"/>
      </w:pPr>
      <w:r>
        <w:rPr>
          <w:rFonts w:ascii="Aptos" w:hAnsi="Aptos"/>
          <w:sz w:val="15"/>
        </w:rPr>
        <w:t>The forecast does not convert the 30 Sep statement into a commitment. AU-15 is forecast 17 Sep; AU-16 05 Oct; AU-17 01 Oct; AU-18 19 Oct as accepted masters. These dates retain editorial, client review, accessibility, jurisdiction release and acceptance gates; they are the current operational record for the schedule requested by Nikolai Rosenthal.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471"/>
        <w:sz w:val="14"/>
      </w:rPr>
      <w:t>Alderwick video programme  •  Internal working record  •  20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16471"/>
        <w:sz w:val="14"/>
      </w:rPr>
      <w:t>VANTRIDGE ALLIANCE  |  OPERATIONS CONTROL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Alderwick video programme rebaseline and variance</dc:title>
  <dc:subject/>
  <dc:creator>Vantridge Alliance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