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6"/>
        </w:rPr>
        <w:t>CAVENDISH AGRICULTURAL</w:t>
        <w:br/>
        <w:t>REBATE ARRANGEMENT</w:t>
      </w:r>
    </w:p>
    <w:p>
      <w:pPr>
        <w:jc w:val="center"/>
      </w:pPr>
      <w:r>
        <w:rPr>
          <w:i/>
        </w:rPr>
        <w:t>Agreement reference: CA–IA–2025–11   |   Effective 1 October 2025</w:t>
      </w:r>
    </w:p>
    <w:p>
      <w:r>
        <w:t>Parties and scope. Cavendish Agricultural (Supplier) agrees the following rebate arrangements with Ironvale Associates for purchases booked by Ironvale North Distribution or Ironvale Coastal Supply. Rebate calculations are by eligible invoice line and are subject to the quarterly assumptions issued by Cavendish.</w:t>
      </w:r>
    </w:p>
    <w:tbl>
      <w:tblPr>
        <w:tblStyle w:val="TableGrid"/>
        <w:tblW w:type="auto" w:w="0"/>
        <w:jc w:val="center"/>
        <w:tblLook w:firstColumn="1" w:firstRow="1" w:lastColumn="0" w:lastRow="0" w:noHBand="0" w:noVBand="1" w:val="04A0"/>
      </w:tblPr>
      <w:tblGrid>
        <w:gridCol w:w="5112"/>
        <w:gridCol w:w="5112"/>
      </w:tblGrid>
      <w:tr>
        <w:tc>
          <w:tcPr>
            <w:tcW w:type="dxa" w:w="5112"/>
          </w:tcPr>
          <w:p>
            <w:r>
              <w:t>Clause / code</w:t>
            </w:r>
          </w:p>
        </w:tc>
        <w:tc>
          <w:tcPr>
            <w:tcW w:type="dxa" w:w="5112"/>
          </w:tcPr>
          <w:p>
            <w:r>
              <w:t>Operative wording</w:t>
            </w:r>
          </w:p>
        </w:tc>
      </w:tr>
      <w:tr>
        <w:tc>
          <w:tcPr>
            <w:tcW w:type="dxa" w:w="5112"/>
            <w:vAlign w:val="center"/>
          </w:tcPr>
          <w:p>
            <w:r>
              <w:t>AGR §3.1 — Base line measure</w:t>
            </w:r>
          </w:p>
        </w:tc>
        <w:tc>
          <w:tcPr>
            <w:tcW w:type="dxa" w:w="5112"/>
            <w:vAlign w:val="center"/>
          </w:tcPr>
          <w:p>
            <w:r>
              <w:t>Eligible line value is invoiced quantity multiplied by unit price. The base rebate is 1.25% of that value and is included in the cumulative volume-tier rate.</w:t>
            </w:r>
          </w:p>
        </w:tc>
      </w:tr>
      <w:tr>
        <w:tc>
          <w:tcPr>
            <w:tcW w:type="dxa" w:w="5112"/>
            <w:vAlign w:val="center"/>
          </w:tcPr>
          <w:p>
            <w:r>
              <w:t>AGR §3.2 — QP-VT</w:t>
            </w:r>
          </w:p>
        </w:tc>
        <w:tc>
          <w:tcPr>
            <w:tcW w:type="dxa" w:w="5112"/>
            <w:vAlign w:val="center"/>
          </w:tcPr>
          <w:p>
            <w:r>
              <w:t>For each operating entity and effective quarter, cumulative eligible invoiced quantity determines the rate shown in the quarterly program. The applicable tier rate includes the §3.1 base rebate; it is calculated on each eligible line value.</w:t>
            </w:r>
          </w:p>
        </w:tc>
      </w:tr>
      <w:tr>
        <w:tc>
          <w:tcPr>
            <w:tcW w:type="dxa" w:w="5112"/>
            <w:vAlign w:val="center"/>
          </w:tcPr>
          <w:p>
            <w:r>
              <w:t>AGR §3.3 — PROMO-HARVEST / PROMO-BULK</w:t>
            </w:r>
          </w:p>
        </w:tc>
        <w:tc>
          <w:tcPr>
            <w:tcW w:type="dxa" w:w="5112"/>
            <w:vAlign w:val="center"/>
          </w:tcPr>
          <w:p>
            <w:r>
              <w:t>A promotional deviation shown in the quarterly program may stack with the §3.1/§3.2 result when the corresponding program code is recorded on the invoice line.</w:t>
            </w:r>
          </w:p>
        </w:tc>
      </w:tr>
      <w:tr>
        <w:tc>
          <w:tcPr>
            <w:tcW w:type="dxa" w:w="5112"/>
            <w:vAlign w:val="center"/>
          </w:tcPr>
          <w:p>
            <w:r>
              <w:t>AGR §3.4 — RETURN-POSTTIER</w:t>
            </w:r>
          </w:p>
        </w:tc>
        <w:tc>
          <w:tcPr>
            <w:tcW w:type="dxa" w:w="5112"/>
            <w:vAlign w:val="center"/>
          </w:tcPr>
          <w:p>
            <w:r>
              <w:t>When a return quantity is recorded under RETURN-POSTTIER after the first volume threshold has been crossed for that entity and quarter, reverse the then-applicable base-and-tier rebate on the returned quantity. No return effect is taken before that threshold.</w:t>
            </w:r>
          </w:p>
        </w:tc>
      </w:tr>
      <w:tr>
        <w:tc>
          <w:tcPr>
            <w:tcW w:type="dxa" w:w="5112"/>
            <w:vAlign w:val="center"/>
          </w:tcPr>
          <w:p>
            <w:r>
              <w:t>AGR §3.5 — PP-Q1-FOLLOWON</w:t>
            </w:r>
          </w:p>
        </w:tc>
        <w:tc>
          <w:tcPr>
            <w:tcW w:type="dxa" w:w="5112"/>
            <w:vAlign w:val="center"/>
          </w:tcPr>
          <w:p>
            <w:r>
              <w:t>The following-quarter price-protection credit applies only to Q1 FY2026 lines recorded with PP-Q1-FOLLOWON. Credit equals net eligible quantity multiplied by the program amount.</w:t>
            </w:r>
          </w:p>
        </w:tc>
      </w:tr>
      <w:tr>
        <w:tc>
          <w:tcPr>
            <w:tcW w:type="dxa" w:w="5112"/>
            <w:vAlign w:val="center"/>
          </w:tcPr>
          <w:p>
            <w:r>
              <w:t>AGR §4.1 — Line trail</w:t>
            </w:r>
          </w:p>
        </w:tc>
        <w:tc>
          <w:tcPr>
            <w:tcW w:type="dxa" w:w="5112"/>
            <w:vAlign w:val="center"/>
          </w:tcPr>
          <w:p>
            <w:r>
              <w:t>Each claim line must retain the clause and program references used, plus a concise rule description, so the calculation can be reviewed from the source trail.</w:t>
            </w:r>
          </w:p>
        </w:tc>
      </w:tr>
    </w:tbl>
    <w:p>
      <w:r>
        <w:t>Review status vocabulary. Open — clerk entry: facts are being assembled. Ready for controller review: required facts are complete. Hold — source fact needed: do not treat the line as ready. Reviewed — follow-up noted: reviewer follow-up has been recorded elsewhere.</w:t>
      </w:r>
    </w:p>
    <w:p>
      <w:r>
        <w:t>Program vocabulary. NO-PROGRAM means no promotional, return, or price-protection adjustment. PROMO-HARVEST and PROMO-BULK are promotional deviations. RETURN-POSTTIER is the return adjustment. PP-Q1-FOLLOWON is the Q1 FY2026 price-protection program.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Cavendish Agricultural  |  Internal commercial terms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