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F3E5B"/>
          <w:sz w:val="34"/>
        </w:rPr>
        <w:t>DUNMARROW PROVISIONS | PALLET PUT-AWAY LOCATION STANDARD</w:t>
      </w:r>
    </w:p>
    <w:p>
      <w:pPr>
        <w:spacing w:after="100"/>
      </w:pPr>
      <w:r>
        <w:rPr>
          <w:i/>
          <w:color w:val="505F6E"/>
          <w:sz w:val="17"/>
        </w:rPr>
        <w:t>Controlled draft • Owner: Inventory Control • Wisconsin warehouse • Rev 0 | 30 Jun 2025</w:t>
      </w:r>
    </w:p>
    <w:p>
      <w:pPr>
        <w:spacing w:after="40" w:line="240" w:lineRule="auto"/>
      </w:pPr>
      <w:r>
        <w:rPr>
          <w:b/>
          <w:sz w:val="17"/>
        </w:rPr>
        <w:t>Purpose: a receiver records facts and applies the matrix before placing a pallet. This is an inventory-control record—not a certification of legal compliance, sprinkler adequacy, or rack engineering.</w:t>
      </w:r>
    </w:p>
    <w:p>
      <w:pPr>
        <w:spacing w:before="80" w:after="40"/>
      </w:pPr>
      <w:r>
        <w:rPr>
          <w:b/>
          <w:color w:val="1F3E5B"/>
          <w:sz w:val="21"/>
        </w:rPr>
        <w:t>Basis, definitions &amp; governing rule</w:t>
      </w:r>
    </w:p>
    <w:p>
      <w:pPr>
        <w:spacing w:after="40" w:line="240" w:lineRule="auto"/>
      </w:pPr>
      <w:r>
        <w:rPr>
          <w:b w:val="0"/>
          <w:sz w:val="16"/>
        </w:rPr>
        <w:t>Jurisdiction/basis: Federal OSHA general-industry requirements for a private-sector Wisconsin warehouse, as of June 30, 2025. Trace: 29 CFR 1910.176(a) (clear aisles, safe clearances, permanent aisle marking where mechanical handling equipment is used) and 29 CFR 1910.176(b) (stored material stable and secure against sliding, collapse, or falling). OSHA Subpart N does not provide one universal aisle width, stack height, or sprinkler distance.</w:t>
      </w:r>
    </w:p>
    <w:p>
      <w:pPr>
        <w:spacing w:after="40" w:line="240" w:lineRule="auto"/>
      </w:pPr>
      <w:r>
        <w:rPr>
          <w:b w:val="0"/>
          <w:sz w:val="16"/>
        </w:rPr>
        <w:t>Sprinkler clearance = vertical separation from the projected top of the load after placement to sprinkler/deflector or other protected reference, using the current property-insurer/fire-protection schedule. Aisle/travel clearance = usable passage and equipment travel space around the pallet, using the site/equipment minimum. Never enter one in the other field.</w:t>
      </w:r>
    </w:p>
    <w:p>
      <w:pPr>
        <w:spacing w:after="40" w:line="240" w:lineRule="auto"/>
      </w:pPr>
      <w:r>
        <w:rPr>
          <w:b w:val="0"/>
          <w:sz w:val="16"/>
        </w:rPr>
        <w:t>All applicable conditions are cumulative. Law is the floor; the rack manufacturer plaque controls structural loading within its stated unit/scope; the insurer schedule controls its fire-protection requirement; WMS rules control inventory eligibility. The most restrictive applicable constraint controls its dimension. If sources conflict or a required value is missing, HOLD / REFER—no receiver waiver.</w:t>
      </w:r>
    </w:p>
    <w:p>
      <w:pPr>
        <w:spacing w:before="80" w:after="40"/>
      </w:pPr>
      <w:r>
        <w:rPr>
          <w:b/>
          <w:color w:val="1F3E5B"/>
          <w:sz w:val="21"/>
        </w:rPr>
        <w:t>Put-away decision matrix — follow in order; judge the condition after placement</w:t>
      </w:r>
    </w:p>
    <w:tbl>
      <w:tblPr>
        <w:tblW w:type="auto" w:w="0"/>
        <w:jc w:val="center"/>
        <w:tblLayout w:type="fixed"/>
        <w:tblLook w:firstColumn="1" w:firstRow="1" w:lastColumn="0" w:lastRow="0" w:noHBand="0" w:noVBand="1" w:val="04A0"/>
        <w:tblBorders>
          <w:top w:val="single" w:sz="5" w:color="B7C4D3"/>
          <w:left w:val="single" w:sz="5" w:color="B7C4D3"/>
          <w:bottom w:val="single" w:sz="5" w:color="B7C4D3"/>
          <w:right w:val="single" w:sz="5" w:color="B7C4D3"/>
          <w:insideH w:val="single" w:sz="5" w:color="B7C4D3"/>
          <w:insideV w:val="single" w:sz="5" w:color="B7C4D3"/>
        </w:tblBorders>
      </w:tblPr>
      <w:tblGrid>
        <w:gridCol w:w="1512"/>
        <w:gridCol w:w="6840"/>
        <w:gridCol w:w="2376"/>
      </w:tblGrid>
      <w:tr>
        <w:tc>
          <w:tcPr>
            <w:tcW w:type="dxa" w:w="3619"/>
            <w:vAlign w:val="center"/>
            <w:shd w:fill="1F3E5B"/>
          </w:tcPr>
          <w:p>
            <w:pPr>
              <w:spacing w:after="0" w:before="0"/>
            </w:pPr>
            <w:r/>
            <w:r>
              <w:rPr>
                <w:b/>
                <w:color w:val="FFFFFF"/>
                <w:sz w:val="16"/>
              </w:rPr>
              <w:t>STEP / GATE</w:t>
            </w:r>
          </w:p>
        </w:tc>
        <w:tc>
          <w:tcPr>
            <w:tcW w:type="dxa" w:w="3619"/>
            <w:vAlign w:val="center"/>
            <w:shd w:fill="1F3E5B"/>
          </w:tcPr>
          <w:p>
            <w:pPr>
              <w:spacing w:after="0" w:before="0"/>
            </w:pPr>
            <w:r/>
            <w:r>
              <w:rPr>
                <w:b/>
                <w:color w:val="FFFFFF"/>
                <w:sz w:val="16"/>
              </w:rPr>
              <w:t>RECORD &amp; TEST</w:t>
            </w:r>
          </w:p>
        </w:tc>
        <w:tc>
          <w:tcPr>
            <w:tcW w:type="dxa" w:w="3619"/>
            <w:vAlign w:val="center"/>
            <w:shd w:fill="1F3E5B"/>
          </w:tcPr>
          <w:p>
            <w:pPr>
              <w:spacing w:after="0" w:before="0"/>
            </w:pPr>
            <w:r/>
            <w:r>
              <w:rPr>
                <w:b/>
                <w:color w:val="FFFFFF"/>
                <w:sz w:val="16"/>
              </w:rPr>
              <w:t>IF NOT PASS / NOT KNOWN</w:t>
            </w:r>
          </w:p>
        </w:tc>
      </w:tr>
      <w:tr>
        <w:tc>
          <w:tcPr>
            <w:tcW w:type="dxa" w:w="1512"/>
            <w:vAlign w:val="center"/>
            <w:shd w:fill="EAF0F5"/>
          </w:tcPr>
          <w:p>
            <w:pPr>
              <w:spacing w:after="0" w:before="0"/>
            </w:pPr>
            <w:r/>
            <w:r>
              <w:rPr>
                <w:b/>
                <w:sz w:val="14"/>
              </w:rPr>
              <w:t>1 | Identify</w:t>
            </w:r>
          </w:p>
        </w:tc>
        <w:tc>
          <w:tcPr>
            <w:tcW w:type="dxa" w:w="6840"/>
            <w:vAlign w:val="center"/>
          </w:tcPr>
          <w:p>
            <w:pPr>
              <w:spacing w:after="0" w:before="0"/>
            </w:pPr>
            <w:r/>
            <w:r>
              <w:rPr>
                <w:b w:val="0"/>
                <w:sz w:val="14"/>
              </w:rPr>
              <w:t>Item/SKU, receipt or pallet ID, quantity; proposed location: ☐ floor area ____ ☐ rack ID ____ bay ____ level ____; WMS: ☐ fixed ☐ fluid; item-location eligibility ☐ pass ☐ fail ☐ unknown.</w:t>
            </w:r>
          </w:p>
        </w:tc>
        <w:tc>
          <w:tcPr>
            <w:tcW w:type="dxa" w:w="2376"/>
            <w:vAlign w:val="center"/>
          </w:tcPr>
          <w:p>
            <w:pPr>
              <w:spacing w:after="0" w:before="0"/>
            </w:pPr>
            <w:r/>
            <w:r>
              <w:rPr>
                <w:b w:val="0"/>
                <w:sz w:val="14"/>
              </w:rPr>
              <w:t>Unknown identity, location, or WMS status → HOLD / REFER.</w:t>
            </w:r>
          </w:p>
        </w:tc>
      </w:tr>
      <w:tr>
        <w:tc>
          <w:tcPr>
            <w:tcW w:type="dxa" w:w="1512"/>
            <w:vAlign w:val="center"/>
            <w:shd w:fill="EAF0F5"/>
          </w:tcPr>
          <w:p>
            <w:pPr>
              <w:spacing w:after="0" w:before="0"/>
            </w:pPr>
            <w:r/>
            <w:r>
              <w:rPr>
                <w:b/>
                <w:sz w:val="14"/>
              </w:rPr>
              <w:t>2 | Weight evidence</w:t>
            </w:r>
          </w:p>
        </w:tc>
        <w:tc>
          <w:tcPr>
            <w:tcW w:type="dxa" w:w="6840"/>
            <w:vAlign w:val="center"/>
          </w:tcPr>
          <w:p>
            <w:pPr>
              <w:spacing w:after="0" w:before="0"/>
            </w:pPr>
            <w:r/>
            <w:r>
              <w:rPr>
                <w:b w:val="0"/>
                <w:sz w:val="14"/>
              </w:rPr>
              <w:t>Gross weight ____ [unit]; source ☐ scale ☐ supplier document ☐ verified item master ☐ other ____; date/source ID ____ .</w:t>
            </w:r>
          </w:p>
        </w:tc>
        <w:tc>
          <w:tcPr>
            <w:tcW w:type="dxa" w:w="2376"/>
            <w:vAlign w:val="center"/>
          </w:tcPr>
          <w:p>
            <w:pPr>
              <w:spacing w:after="0" w:before="0"/>
            </w:pPr>
            <w:r/>
            <w:r>
              <w:rPr>
                <w:b w:val="0"/>
                <w:sz w:val="14"/>
              </w:rPr>
              <w:t>Weight unavailable or unverified → HOLD. Never assume nominal weight.</w:t>
            </w:r>
          </w:p>
        </w:tc>
      </w:tr>
      <w:tr>
        <w:tc>
          <w:tcPr>
            <w:tcW w:type="dxa" w:w="1512"/>
            <w:vAlign w:val="center"/>
            <w:shd w:fill="EAF0F5"/>
          </w:tcPr>
          <w:p>
            <w:pPr>
              <w:spacing w:after="0" w:before="0"/>
            </w:pPr>
            <w:r/>
            <w:r>
              <w:rPr>
                <w:b/>
                <w:sz w:val="14"/>
              </w:rPr>
              <w:t>3 | Fit &amp; dimensions</w:t>
            </w:r>
          </w:p>
        </w:tc>
        <w:tc>
          <w:tcPr>
            <w:tcW w:type="dxa" w:w="6840"/>
            <w:vAlign w:val="center"/>
          </w:tcPr>
          <w:p>
            <w:pPr>
              <w:spacing w:after="0" w:before="0"/>
            </w:pPr>
            <w:r/>
            <w:r>
              <w:rPr>
                <w:b w:val="0"/>
                <w:sz w:val="14"/>
              </w:rPr>
              <w:t>Pallet H ____; footprint L×W ____; overhang/encroachment ____; projected top after placement ____ . Confirm fit, no overhang that creates a hazard, and condition-based height controls.</w:t>
            </w:r>
          </w:p>
        </w:tc>
        <w:tc>
          <w:tcPr>
            <w:tcW w:type="dxa" w:w="2376"/>
            <w:vAlign w:val="center"/>
          </w:tcPr>
          <w:p>
            <w:pPr>
              <w:spacing w:after="0" w:before="0"/>
            </w:pPr>
            <w:r/>
            <w:r>
              <w:rPr>
                <w:b w:val="0"/>
                <w:sz w:val="14"/>
              </w:rPr>
              <w:t>Does not fit, overhang/height creates hazard, or stack would be unstable → REJECT / alternate.</w:t>
            </w:r>
          </w:p>
        </w:tc>
      </w:tr>
      <w:tr>
        <w:tc>
          <w:tcPr>
            <w:tcW w:type="dxa" w:w="1512"/>
            <w:vAlign w:val="center"/>
            <w:shd w:fill="EAF0F5"/>
          </w:tcPr>
          <w:p>
            <w:pPr>
              <w:spacing w:after="0" w:before="0"/>
            </w:pPr>
            <w:r/>
            <w:r>
              <w:rPr>
                <w:b/>
                <w:sz w:val="14"/>
              </w:rPr>
              <w:t>4 | Stability &amp; product</w:t>
            </w:r>
          </w:p>
        </w:tc>
        <w:tc>
          <w:tcPr>
            <w:tcW w:type="dxa" w:w="6840"/>
            <w:vAlign w:val="center"/>
          </w:tcPr>
          <w:p>
            <w:pPr>
              <w:spacing w:after="0" w:before="0"/>
            </w:pPr>
            <w:r/>
            <w:r>
              <w:rPr>
                <w:b w:val="0"/>
                <w:sz w:val="14"/>
              </w:rPr>
              <w:t>Pallet/load ☐ sound ☐ damaged; load ☐ stable/secured ☐ leaning ☐ shifting ☐ unsecured. Product/location compatibility and segregation ☐ pass ☐ fail ☐ unknown (temperature, contamination, product class or site restriction).</w:t>
            </w:r>
          </w:p>
        </w:tc>
        <w:tc>
          <w:tcPr>
            <w:tcW w:type="dxa" w:w="2376"/>
            <w:vAlign w:val="center"/>
          </w:tcPr>
          <w:p>
            <w:pPr>
              <w:spacing w:after="0" w:before="0"/>
            </w:pPr>
            <w:r/>
            <w:r>
              <w:rPr>
                <w:b w:val="0"/>
                <w:sz w:val="14"/>
              </w:rPr>
              <w:t>Damage, leaning, shifting, unsecured load, or incompatibility → HOLD / REJECT; correct or refer.</w:t>
            </w:r>
          </w:p>
        </w:tc>
      </w:tr>
      <w:tr>
        <w:tc>
          <w:tcPr>
            <w:tcW w:type="dxa" w:w="1512"/>
            <w:vAlign w:val="center"/>
            <w:shd w:fill="EAF0F5"/>
          </w:tcPr>
          <w:p>
            <w:pPr>
              <w:spacing w:after="0" w:before="0"/>
            </w:pPr>
            <w:r/>
            <w:r>
              <w:rPr>
                <w:b/>
                <w:sz w:val="14"/>
              </w:rPr>
              <w:t>5 | Rack capacity (rack only)</w:t>
            </w:r>
          </w:p>
        </w:tc>
        <w:tc>
          <w:tcPr>
            <w:tcW w:type="dxa" w:w="6840"/>
            <w:vAlign w:val="center"/>
          </w:tcPr>
          <w:p>
            <w:pPr>
              <w:spacing w:after="0" w:before="0"/>
            </w:pPr>
            <w:r/>
            <w:r>
              <w:rPr>
                <w:b w:val="0"/>
                <w:sz w:val="14"/>
              </w:rPr>
              <w:t>Read applicable plaque/manufacturer source: limit ____ [unit and scope] for rack ____ / bay ____ / level ____. Existing relevant level load ____ + incoming gross load ____ = projected post-placement load ____ . Compare in same units/scope. A beam/level limit is not automatically a per-pallet allowance; do not divide or reinterpret it.</w:t>
            </w:r>
          </w:p>
        </w:tc>
        <w:tc>
          <w:tcPr>
            <w:tcW w:type="dxa" w:w="2376"/>
            <w:vAlign w:val="center"/>
          </w:tcPr>
          <w:p>
            <w:pPr>
              <w:spacing w:after="0" w:before="0"/>
            </w:pPr>
            <w:r/>
            <w:r>
              <w:rPr>
                <w:b w:val="0"/>
                <w:sz w:val="14"/>
              </w:rPr>
              <w:t>Capacity/source cannot be verified, units/scope unclear, or projected load exceeds limit → HOLD / REFER to manufacturer or qualified structural authority.</w:t>
            </w:r>
          </w:p>
        </w:tc>
      </w:tr>
      <w:tr>
        <w:tc>
          <w:tcPr>
            <w:tcW w:type="dxa" w:w="1512"/>
            <w:vAlign w:val="center"/>
            <w:shd w:fill="EAF0F5"/>
          </w:tcPr>
          <w:p>
            <w:pPr>
              <w:spacing w:after="0" w:before="0"/>
            </w:pPr>
            <w:r/>
            <w:r>
              <w:rPr>
                <w:b/>
                <w:sz w:val="14"/>
              </w:rPr>
              <w:t>6 | Fire &amp; travel</w:t>
            </w:r>
          </w:p>
        </w:tc>
        <w:tc>
          <w:tcPr>
            <w:tcW w:type="dxa" w:w="6840"/>
            <w:vAlign w:val="center"/>
          </w:tcPr>
          <w:p>
            <w:pPr>
              <w:spacing w:after="0" w:before="0"/>
            </w:pPr>
            <w:r/>
            <w:r>
              <w:rPr>
                <w:b w:val="0"/>
                <w:sz w:val="14"/>
              </w:rPr>
              <w:t>Required sprinkler clearance ____ [unit], source/edition ____ (insurer schedule; editable site value). Projected actual sprinkler clearance after placement ____ . Aisle/travel minimum ____ [site/equipment value], measured usable ____ .</w:t>
            </w:r>
          </w:p>
        </w:tc>
        <w:tc>
          <w:tcPr>
            <w:tcW w:type="dxa" w:w="2376"/>
            <w:vAlign w:val="center"/>
          </w:tcPr>
          <w:p>
            <w:pPr>
              <w:spacing w:after="0" w:before="0"/>
            </w:pPr>
            <w:r/>
            <w:r>
              <w:rPr>
                <w:b w:val="0"/>
                <w:sz w:val="14"/>
              </w:rPr>
              <w:t>Required value missing, actual &lt; required, aisle/passage obstructed, or unsafe clearance → HOLD / alternate. Do not treat aisle clearance as sprinkler clearance.</w:t>
            </w:r>
          </w:p>
        </w:tc>
      </w:tr>
      <w:tr>
        <w:tc>
          <w:tcPr>
            <w:tcW w:type="dxa" w:w="1512"/>
            <w:vAlign w:val="center"/>
            <w:shd w:fill="EAF0F5"/>
          </w:tcPr>
          <w:p>
            <w:pPr>
              <w:spacing w:after="0" w:before="0"/>
            </w:pPr>
            <w:r/>
            <w:r>
              <w:rPr>
                <w:b/>
                <w:sz w:val="14"/>
              </w:rPr>
              <w:t>7 | Access &amp; rack condition</w:t>
            </w:r>
          </w:p>
        </w:tc>
        <w:tc>
          <w:tcPr>
            <w:tcW w:type="dxa" w:w="6840"/>
            <w:vAlign w:val="center"/>
          </w:tcPr>
          <w:p>
            <w:pPr>
              <w:spacing w:after="0" w:before="0"/>
            </w:pPr>
            <w:r/>
            <w:r>
              <w:rPr>
                <w:b w:val="0"/>
                <w:sz w:val="14"/>
              </w:rPr>
              <w:t>After placement: exits/exit access ☐ clear; emergency/fire equipment ☐ accessible; electrical working space ☐ clear; permanent aisle marking ☐ present where powered equipment is used. Rack ☐ no visible damage/missing parts/out-of-service tag ☐ concern.</w:t>
            </w:r>
          </w:p>
        </w:tc>
        <w:tc>
          <w:tcPr>
            <w:tcW w:type="dxa" w:w="2376"/>
            <w:vAlign w:val="center"/>
          </w:tcPr>
          <w:p>
            <w:pPr>
              <w:spacing w:after="0" w:before="0"/>
            </w:pPr>
            <w:r/>
            <w:r>
              <w:rPr>
                <w:b w:val="0"/>
                <w:sz w:val="14"/>
              </w:rPr>
              <w:t>Any obstruction or rack concern → HOLD, isolate/tag location, and notify EHS/fire function or authorized rack authority.</w:t>
            </w:r>
          </w:p>
        </w:tc>
      </w:tr>
      <w:tr>
        <w:tc>
          <w:tcPr>
            <w:tcW w:type="dxa" w:w="1512"/>
            <w:vAlign w:val="center"/>
            <w:shd w:fill="EAF0F5"/>
          </w:tcPr>
          <w:p>
            <w:pPr>
              <w:spacing w:after="0" w:before="0"/>
            </w:pPr>
            <w:r/>
            <w:r>
              <w:rPr>
                <w:b/>
                <w:sz w:val="14"/>
              </w:rPr>
              <w:t>8 | Outcome</w:t>
            </w:r>
          </w:p>
        </w:tc>
        <w:tc>
          <w:tcPr>
            <w:tcW w:type="dxa" w:w="6840"/>
            <w:vAlign w:val="center"/>
          </w:tcPr>
          <w:p>
            <w:pPr>
              <w:spacing w:after="0" w:before="0"/>
            </w:pPr>
            <w:r/>
            <w:r>
              <w:rPr>
                <w:b w:val="0"/>
                <w:sz w:val="14"/>
              </w:rPr>
              <w:t>Only if every applicable input is resolved and passes: ☐ APPROVE FOR PUT-AWAY. Otherwise record ☐ HOLD / REFER ☐ REJECT / ALTERNATE LOCATION. Record reason and disposition on page 3.</w:t>
            </w:r>
          </w:p>
        </w:tc>
        <w:tc>
          <w:tcPr>
            <w:tcW w:type="dxa" w:w="2376"/>
            <w:vAlign w:val="center"/>
          </w:tcPr>
          <w:p>
            <w:pPr>
              <w:spacing w:after="0" w:before="0"/>
            </w:pPr>
            <w:r/>
            <w:r>
              <w:rPr>
                <w:b w:val="0"/>
                <w:sz w:val="14"/>
              </w:rPr>
              <w:t>WMS assignment or open space is never safety, fire, or structural approval.</w:t>
            </w:r>
          </w:p>
        </w:tc>
      </w:tr>
    </w:tbl>
    <w:p>
      <w:pPr>
        <w:spacing w:after="40" w:line="240" w:lineRule="auto"/>
      </w:pPr>
      <w:r>
        <w:rPr>
          <w:b/>
          <w:sz w:val="15"/>
        </w:rPr>
        <w:t>Exception route: only the responsible EHS/fire-protection specialist or rack manufacturer/qualified structural authority may document an exception or alternate control. Bohdan (inventory) records observations, source IDs, and the matrix outcome; he may not waive a requirement or certify legal, fire-system, or structural compliance.</w:t>
      </w:r>
    </w:p>
    <w:p>
      <w:r>
        <w:br w:type="page"/>
      </w:r>
    </w:p>
    <w:p>
      <w:pPr>
        <w:spacing w:after="20"/>
      </w:pPr>
      <w:r>
        <w:rPr>
          <w:b/>
          <w:color w:val="1F3E5B"/>
          <w:sz w:val="34"/>
        </w:rPr>
        <w:t>STORAGE-LOCATION APPROVAL FORM</w:t>
      </w:r>
    </w:p>
    <w:p>
      <w:pPr>
        <w:spacing w:after="100"/>
      </w:pPr>
      <w:r>
        <w:rPr>
          <w:i/>
          <w:color w:val="505F6E"/>
          <w:sz w:val="17"/>
        </w:rPr>
        <w:t>Complete one form per pallet / proposed location • Attach scale ticket, source photo, or WMS printout when available</w:t>
      </w:r>
    </w:p>
    <w:p>
      <w:pPr>
        <w:spacing w:before="80" w:after="40"/>
      </w:pPr>
      <w:r>
        <w:rPr>
          <w:b/>
          <w:color w:val="1F3E5B"/>
          <w:sz w:val="21"/>
        </w:rPr>
        <w:t>A. Receipt, pallet &amp; proposed destination</w:t>
      </w:r>
    </w:p>
    <w:tbl>
      <w:tblPr>
        <w:tblW w:type="auto" w:w="0"/>
        <w:jc w:val="center"/>
        <w:tblLayout w:type="fixed"/>
        <w:tblLook w:firstColumn="1" w:firstRow="1" w:lastColumn="0" w:lastRow="0" w:noHBand="0" w:noVBand="1" w:val="04A0"/>
        <w:tblBorders>
          <w:top w:val="single" w:sz="5" w:color="B7C4D3"/>
          <w:left w:val="single" w:sz="5" w:color="B7C4D3"/>
          <w:bottom w:val="single" w:sz="5" w:color="B7C4D3"/>
          <w:right w:val="single" w:sz="5" w:color="B7C4D3"/>
          <w:insideH w:val="single" w:sz="5" w:color="B7C4D3"/>
          <w:insideV w:val="single" w:sz="5" w:color="B7C4D3"/>
        </w:tblBorders>
      </w:tblPr>
      <w:tblGrid>
        <w:gridCol w:w="1800"/>
        <w:gridCol w:w="3240"/>
        <w:gridCol w:w="1800"/>
        <w:gridCol w:w="3816"/>
      </w:tblGrid>
      <w:tr>
        <w:tc>
          <w:tcPr>
            <w:tcW w:type="dxa" w:w="2714"/>
            <w:vAlign w:val="center"/>
            <w:shd w:fill="EAF0F5"/>
          </w:tcPr>
          <w:p>
            <w:pPr>
              <w:spacing w:after="0" w:before="0"/>
            </w:pPr>
            <w:r/>
            <w:r>
              <w:rPr>
                <w:b/>
                <w:sz w:val="16"/>
              </w:rPr>
              <w:t>Decision date</w:t>
            </w:r>
          </w:p>
        </w:tc>
        <w:tc>
          <w:tcPr>
            <w:tcW w:type="dxa" w:w="2714"/>
            <w:vAlign w:val="center"/>
            <w:shd w:fill="FFFFFF"/>
          </w:tcPr>
          <w:p>
            <w:pPr>
              <w:spacing w:after="0" w:before="0"/>
            </w:pPr>
            <w:r/>
            <w:r>
              <w:rPr>
                <w:b w:val="0"/>
                <w:sz w:val="16"/>
              </w:rPr>
              <w:t>____ / ____ / ______</w:t>
            </w:r>
          </w:p>
        </w:tc>
        <w:tc>
          <w:tcPr>
            <w:tcW w:type="dxa" w:w="2714"/>
            <w:vAlign w:val="center"/>
            <w:shd w:fill="EAF0F5"/>
          </w:tcPr>
          <w:p>
            <w:pPr>
              <w:spacing w:after="0" w:before="0"/>
            </w:pPr>
            <w:r/>
            <w:r>
              <w:rPr>
                <w:b/>
                <w:sz w:val="16"/>
              </w:rPr>
              <w:t>Receiver / preparer (name or ID)</w:t>
            </w:r>
          </w:p>
        </w:tc>
        <w:tc>
          <w:tcPr>
            <w:tcW w:type="dxa" w:w="2714"/>
            <w:vAlign w:val="center"/>
            <w:shd w:fill="FFFFFF"/>
          </w:tcPr>
          <w:p>
            <w:pPr>
              <w:spacing w:after="0" w:before="0"/>
            </w:pPr>
            <w:r/>
            <w:r>
              <w:rPr>
                <w:b w:val="0"/>
                <w:sz w:val="16"/>
              </w:rPr>
              <w:t>________________________</w:t>
            </w:r>
          </w:p>
        </w:tc>
      </w:tr>
      <w:tr>
        <w:tc>
          <w:tcPr>
            <w:tcW w:type="dxa" w:w="2714"/>
            <w:vAlign w:val="center"/>
            <w:shd w:fill="EAF0F5"/>
          </w:tcPr>
          <w:p>
            <w:pPr>
              <w:spacing w:after="0" w:before="0"/>
            </w:pPr>
            <w:r/>
            <w:r>
              <w:rPr>
                <w:b/>
                <w:sz w:val="16"/>
              </w:rPr>
              <w:t>Item / SKU</w:t>
            </w:r>
          </w:p>
        </w:tc>
        <w:tc>
          <w:tcPr>
            <w:tcW w:type="dxa" w:w="2714"/>
            <w:vAlign w:val="center"/>
            <w:shd w:fill="FFFFFF"/>
          </w:tcPr>
          <w:p>
            <w:pPr>
              <w:spacing w:after="0" w:before="0"/>
            </w:pPr>
            <w:r/>
            <w:r>
              <w:rPr>
                <w:b w:val="0"/>
                <w:sz w:val="16"/>
              </w:rPr>
              <w:t>________________________</w:t>
            </w:r>
          </w:p>
        </w:tc>
        <w:tc>
          <w:tcPr>
            <w:tcW w:type="dxa" w:w="2714"/>
            <w:vAlign w:val="center"/>
            <w:shd w:fill="EAF0F5"/>
          </w:tcPr>
          <w:p>
            <w:pPr>
              <w:spacing w:after="0" w:before="0"/>
            </w:pPr>
            <w:r/>
            <w:r>
              <w:rPr>
                <w:b/>
                <w:sz w:val="16"/>
              </w:rPr>
              <w:t>Pallet / receipt / lot ID</w:t>
            </w:r>
          </w:p>
        </w:tc>
        <w:tc>
          <w:tcPr>
            <w:tcW w:type="dxa" w:w="2714"/>
            <w:vAlign w:val="center"/>
            <w:shd w:fill="FFFFFF"/>
          </w:tcPr>
          <w:p>
            <w:pPr>
              <w:spacing w:after="0" w:before="0"/>
            </w:pPr>
            <w:r/>
            <w:r>
              <w:rPr>
                <w:b w:val="0"/>
                <w:sz w:val="16"/>
              </w:rPr>
              <w:t>________________________</w:t>
            </w:r>
          </w:p>
        </w:tc>
      </w:tr>
      <w:tr>
        <w:tc>
          <w:tcPr>
            <w:tcW w:type="dxa" w:w="2714"/>
            <w:vAlign w:val="center"/>
            <w:shd w:fill="EAF0F5"/>
          </w:tcPr>
          <w:p>
            <w:pPr>
              <w:spacing w:after="0" w:before="0"/>
            </w:pPr>
            <w:r/>
            <w:r>
              <w:rPr>
                <w:b/>
                <w:sz w:val="16"/>
              </w:rPr>
              <w:t>Quantity + UOM</w:t>
            </w:r>
          </w:p>
        </w:tc>
        <w:tc>
          <w:tcPr>
            <w:tcW w:type="dxa" w:w="2714"/>
            <w:vAlign w:val="center"/>
            <w:shd w:fill="FFFFFF"/>
          </w:tcPr>
          <w:p>
            <w:pPr>
              <w:spacing w:after="0" w:before="0"/>
            </w:pPr>
            <w:r/>
            <w:r>
              <w:rPr>
                <w:b w:val="0"/>
                <w:sz w:val="16"/>
              </w:rPr>
              <w:t>________________________</w:t>
            </w:r>
          </w:p>
        </w:tc>
        <w:tc>
          <w:tcPr>
            <w:tcW w:type="dxa" w:w="2714"/>
            <w:vAlign w:val="center"/>
            <w:shd w:fill="EAF0F5"/>
          </w:tcPr>
          <w:p>
            <w:pPr>
              <w:spacing w:after="0" w:before="0"/>
            </w:pPr>
            <w:r/>
            <w:r>
              <w:rPr>
                <w:b/>
                <w:sz w:val="16"/>
              </w:rPr>
              <w:t>Product restrictions / segregation</w:t>
            </w:r>
          </w:p>
        </w:tc>
        <w:tc>
          <w:tcPr>
            <w:tcW w:type="dxa" w:w="2714"/>
            <w:vAlign w:val="center"/>
            <w:shd w:fill="FFFFFF"/>
          </w:tcPr>
          <w:p>
            <w:pPr>
              <w:spacing w:after="0" w:before="0"/>
            </w:pPr>
            <w:r/>
            <w:r>
              <w:rPr>
                <w:b w:val="0"/>
                <w:sz w:val="16"/>
              </w:rPr>
              <w:t>☐ pass ☐ fail ☐ N/A  Notes: ______</w:t>
            </w:r>
          </w:p>
        </w:tc>
      </w:tr>
      <w:tr>
        <w:tc>
          <w:tcPr>
            <w:tcW w:type="dxa" w:w="2714"/>
            <w:vAlign w:val="center"/>
            <w:shd w:fill="EAF0F5"/>
          </w:tcPr>
          <w:p>
            <w:pPr>
              <w:spacing w:after="0" w:before="0"/>
            </w:pPr>
            <w:r/>
            <w:r>
              <w:rPr>
                <w:b/>
                <w:sz w:val="16"/>
              </w:rPr>
              <w:t>Location type</w:t>
            </w:r>
          </w:p>
        </w:tc>
        <w:tc>
          <w:tcPr>
            <w:tcW w:type="dxa" w:w="2714"/>
            <w:vAlign w:val="center"/>
            <w:shd w:fill="FFFFFF"/>
          </w:tcPr>
          <w:p>
            <w:pPr>
              <w:spacing w:after="0" w:before="0"/>
            </w:pPr>
            <w:r/>
            <w:r>
              <w:rPr>
                <w:b w:val="0"/>
                <w:sz w:val="16"/>
              </w:rPr>
              <w:t>☐ floor  ☐ rack</w:t>
            </w:r>
          </w:p>
        </w:tc>
        <w:tc>
          <w:tcPr>
            <w:tcW w:type="dxa" w:w="2714"/>
            <w:vAlign w:val="center"/>
            <w:shd w:fill="EAF0F5"/>
          </w:tcPr>
          <w:p>
            <w:pPr>
              <w:spacing w:after="0" w:before="0"/>
            </w:pPr>
            <w:r/>
            <w:r>
              <w:rPr>
                <w:b/>
                <w:sz w:val="16"/>
              </w:rPr>
              <w:t>Rack ID / bay / level or floor area</w:t>
            </w:r>
          </w:p>
        </w:tc>
        <w:tc>
          <w:tcPr>
            <w:tcW w:type="dxa" w:w="2714"/>
            <w:vAlign w:val="center"/>
            <w:shd w:fill="FFFFFF"/>
          </w:tcPr>
          <w:p>
            <w:pPr>
              <w:spacing w:after="0" w:before="0"/>
            </w:pPr>
            <w:r/>
            <w:r>
              <w:rPr>
                <w:b w:val="0"/>
                <w:sz w:val="16"/>
              </w:rPr>
              <w:t>________________________</w:t>
            </w:r>
          </w:p>
        </w:tc>
      </w:tr>
      <w:tr>
        <w:tc>
          <w:tcPr>
            <w:tcW w:type="dxa" w:w="2714"/>
            <w:vAlign w:val="center"/>
            <w:shd w:fill="EAF0F5"/>
          </w:tcPr>
          <w:p>
            <w:pPr>
              <w:spacing w:after="0" w:before="0"/>
            </w:pPr>
            <w:r/>
            <w:r>
              <w:rPr>
                <w:b/>
                <w:sz w:val="16"/>
              </w:rPr>
              <w:t>WMS location</w:t>
            </w:r>
          </w:p>
        </w:tc>
        <w:tc>
          <w:tcPr>
            <w:tcW w:type="dxa" w:w="2714"/>
            <w:vAlign w:val="center"/>
            <w:shd w:fill="FFFFFF"/>
          </w:tcPr>
          <w:p>
            <w:pPr>
              <w:spacing w:after="0" w:before="0"/>
            </w:pPr>
            <w:r/>
            <w:r>
              <w:rPr>
                <w:b w:val="0"/>
                <w:sz w:val="16"/>
              </w:rPr>
              <w:t>________________________</w:t>
            </w:r>
          </w:p>
        </w:tc>
        <w:tc>
          <w:tcPr>
            <w:tcW w:type="dxa" w:w="2714"/>
            <w:vAlign w:val="center"/>
            <w:shd w:fill="EAF0F5"/>
          </w:tcPr>
          <w:p>
            <w:pPr>
              <w:spacing w:after="0" w:before="0"/>
            </w:pPr>
            <w:r/>
            <w:r>
              <w:rPr>
                <w:b/>
                <w:sz w:val="16"/>
              </w:rPr>
              <w:t>WMS status</w:t>
            </w:r>
          </w:p>
        </w:tc>
        <w:tc>
          <w:tcPr>
            <w:tcW w:type="dxa" w:w="2714"/>
            <w:vAlign w:val="center"/>
            <w:shd w:fill="FFFFFF"/>
          </w:tcPr>
          <w:p>
            <w:pPr>
              <w:spacing w:after="0" w:before="0"/>
            </w:pPr>
            <w:r/>
            <w:r>
              <w:rPr>
                <w:b w:val="0"/>
                <w:sz w:val="16"/>
              </w:rPr>
              <w:t>☐ fixed ☐ fluid  Eligibility ☐ pass ☐ fail ☐ unknown</w:t>
            </w:r>
          </w:p>
        </w:tc>
      </w:tr>
    </w:tbl>
    <w:p>
      <w:pPr>
        <w:spacing w:before="80" w:after="40"/>
      </w:pPr>
      <w:r>
        <w:rPr>
          <w:b/>
          <w:color w:val="1F3E5B"/>
          <w:sz w:val="21"/>
        </w:rPr>
        <w:t>B. Load facts and dimensional fit</w:t>
      </w:r>
    </w:p>
    <w:tbl>
      <w:tblPr>
        <w:tblW w:type="auto" w:w="0"/>
        <w:jc w:val="center"/>
        <w:tblLayout w:type="fixed"/>
        <w:tblLook w:firstColumn="1" w:firstRow="1" w:lastColumn="0" w:lastRow="0" w:noHBand="0" w:noVBand="1" w:val="04A0"/>
        <w:tblBorders>
          <w:top w:val="single" w:sz="5" w:color="B7C4D3"/>
          <w:left w:val="single" w:sz="5" w:color="B7C4D3"/>
          <w:bottom w:val="single" w:sz="5" w:color="B7C4D3"/>
          <w:right w:val="single" w:sz="5" w:color="B7C4D3"/>
          <w:insideH w:val="single" w:sz="5" w:color="B7C4D3"/>
          <w:insideV w:val="single" w:sz="5" w:color="B7C4D3"/>
        </w:tblBorders>
      </w:tblPr>
      <w:tblGrid>
        <w:gridCol w:w="2592"/>
        <w:gridCol w:w="3024"/>
        <w:gridCol w:w="2592"/>
        <w:gridCol w:w="3024"/>
      </w:tblGrid>
      <w:tr>
        <w:tc>
          <w:tcPr>
            <w:tcW w:type="dxa" w:w="2714"/>
            <w:vAlign w:val="center"/>
            <w:shd w:fill="EAF0F5"/>
          </w:tcPr>
          <w:p>
            <w:pPr>
              <w:spacing w:after="0" w:before="0"/>
            </w:pPr>
            <w:r/>
            <w:r>
              <w:rPr>
                <w:b/>
                <w:sz w:val="16"/>
              </w:rPr>
              <w:t>Pallet dimensions</w:t>
            </w:r>
          </w:p>
        </w:tc>
        <w:tc>
          <w:tcPr>
            <w:tcW w:type="dxa" w:w="2714"/>
            <w:vAlign w:val="center"/>
            <w:shd w:fill="FFFFFF"/>
          </w:tcPr>
          <w:p>
            <w:pPr>
              <w:spacing w:after="0" w:before="0"/>
            </w:pPr>
            <w:r/>
            <w:r>
              <w:rPr>
                <w:b w:val="0"/>
                <w:sz w:val="16"/>
              </w:rPr>
              <w:t>H ____ × L ____ × W ____ [units]</w:t>
            </w:r>
          </w:p>
        </w:tc>
        <w:tc>
          <w:tcPr>
            <w:tcW w:type="dxa" w:w="2714"/>
            <w:vAlign w:val="center"/>
            <w:shd w:fill="EAF0F5"/>
          </w:tcPr>
          <w:p>
            <w:pPr>
              <w:spacing w:after="0" w:before="0"/>
            </w:pPr>
            <w:r/>
            <w:r>
              <w:rPr>
                <w:b/>
                <w:sz w:val="16"/>
              </w:rPr>
              <w:t>Overhang / projected top</w:t>
            </w:r>
          </w:p>
        </w:tc>
        <w:tc>
          <w:tcPr>
            <w:tcW w:type="dxa" w:w="2714"/>
            <w:vAlign w:val="center"/>
            <w:shd w:fill="FFFFFF"/>
          </w:tcPr>
          <w:p>
            <w:pPr>
              <w:spacing w:after="0" w:before="0"/>
            </w:pPr>
            <w:r/>
            <w:r>
              <w:rPr>
                <w:b w:val="0"/>
                <w:sz w:val="16"/>
              </w:rPr>
              <w:t>________________________</w:t>
            </w:r>
          </w:p>
        </w:tc>
      </w:tr>
      <w:tr>
        <w:tc>
          <w:tcPr>
            <w:tcW w:type="dxa" w:w="2714"/>
            <w:vAlign w:val="center"/>
            <w:shd w:fill="EAF0F5"/>
          </w:tcPr>
          <w:p>
            <w:pPr>
              <w:spacing w:after="0" w:before="0"/>
            </w:pPr>
            <w:r/>
            <w:r>
              <w:rPr>
                <w:b/>
                <w:sz w:val="16"/>
              </w:rPr>
              <w:t>Gross weight</w:t>
            </w:r>
          </w:p>
        </w:tc>
        <w:tc>
          <w:tcPr>
            <w:tcW w:type="dxa" w:w="2714"/>
            <w:vAlign w:val="center"/>
            <w:shd w:fill="FFFFFF"/>
          </w:tcPr>
          <w:p>
            <w:pPr>
              <w:spacing w:after="0" w:before="0"/>
            </w:pPr>
            <w:r/>
            <w:r>
              <w:rPr>
                <w:b w:val="0"/>
                <w:sz w:val="16"/>
              </w:rPr>
              <w:t>________ [unit]</w:t>
            </w:r>
          </w:p>
        </w:tc>
        <w:tc>
          <w:tcPr>
            <w:tcW w:type="dxa" w:w="2714"/>
            <w:vAlign w:val="center"/>
            <w:shd w:fill="EAF0F5"/>
          </w:tcPr>
          <w:p>
            <w:pPr>
              <w:spacing w:after="0" w:before="0"/>
            </w:pPr>
            <w:r/>
            <w:r>
              <w:rPr>
                <w:b/>
                <w:sz w:val="16"/>
              </w:rPr>
              <w:t>Weight verification source / ID</w:t>
            </w:r>
          </w:p>
        </w:tc>
        <w:tc>
          <w:tcPr>
            <w:tcW w:type="dxa" w:w="2714"/>
            <w:vAlign w:val="center"/>
            <w:shd w:fill="FFFFFF"/>
          </w:tcPr>
          <w:p>
            <w:pPr>
              <w:spacing w:after="0" w:before="0"/>
            </w:pPr>
            <w:r/>
            <w:r>
              <w:rPr>
                <w:b w:val="0"/>
                <w:sz w:val="16"/>
              </w:rPr>
              <w:t>☐ scale ☐ supplier ☐ item master ☐ other ______</w:t>
            </w:r>
          </w:p>
        </w:tc>
      </w:tr>
      <w:tr>
        <w:tc>
          <w:tcPr>
            <w:tcW w:type="dxa" w:w="2714"/>
            <w:vAlign w:val="center"/>
            <w:shd w:fill="EAF0F5"/>
          </w:tcPr>
          <w:p>
            <w:pPr>
              <w:spacing w:after="0" w:before="0"/>
            </w:pPr>
            <w:r/>
            <w:r>
              <w:rPr>
                <w:b/>
                <w:sz w:val="16"/>
              </w:rPr>
              <w:t>Pallet/load condition</w:t>
            </w:r>
          </w:p>
        </w:tc>
        <w:tc>
          <w:tcPr>
            <w:tcW w:type="dxa" w:w="2714"/>
            <w:vAlign w:val="center"/>
            <w:shd w:fill="FFFFFF"/>
          </w:tcPr>
          <w:p>
            <w:pPr>
              <w:spacing w:after="0" w:before="0"/>
            </w:pPr>
            <w:r/>
            <w:r>
              <w:rPr>
                <w:b w:val="0"/>
                <w:sz w:val="16"/>
              </w:rPr>
              <w:t>☐ sound ☐ damaged  ☐ stable ☐ leaning/shifting ☐ secured</w:t>
            </w:r>
          </w:p>
        </w:tc>
        <w:tc>
          <w:tcPr>
            <w:tcW w:type="dxa" w:w="2714"/>
            <w:vAlign w:val="center"/>
            <w:shd w:fill="EAF0F5"/>
          </w:tcPr>
          <w:p>
            <w:pPr>
              <w:spacing w:after="0" w:before="0"/>
            </w:pPr>
            <w:r/>
            <w:r>
              <w:rPr>
                <w:b/>
                <w:sz w:val="16"/>
              </w:rPr>
              <w:t>Fit after placement</w:t>
            </w:r>
          </w:p>
        </w:tc>
        <w:tc>
          <w:tcPr>
            <w:tcW w:type="dxa" w:w="2714"/>
            <w:vAlign w:val="center"/>
            <w:shd w:fill="FFFFFF"/>
          </w:tcPr>
          <w:p>
            <w:pPr>
              <w:spacing w:after="0" w:before="0"/>
            </w:pPr>
            <w:r/>
            <w:r>
              <w:rPr>
                <w:b w:val="0"/>
                <w:sz w:val="16"/>
              </w:rPr>
              <w:t>☐ fits ☐ overhang/height concern  Notes: ______</w:t>
            </w:r>
          </w:p>
        </w:tc>
      </w:tr>
    </w:tbl>
    <w:p>
      <w:pPr>
        <w:spacing w:before="80" w:after="40"/>
      </w:pPr>
      <w:r>
        <w:rPr>
          <w:b/>
          <w:color w:val="1F3E5B"/>
          <w:sz w:val="21"/>
        </w:rPr>
        <w:t>C. Rack source and projected loading (complete for rack storage)</w:t>
      </w:r>
    </w:p>
    <w:tbl>
      <w:tblPr>
        <w:tblW w:type="auto" w:w="0"/>
        <w:jc w:val="center"/>
        <w:tblLayout w:type="fixed"/>
        <w:tblLook w:firstColumn="1" w:firstRow="1" w:lastColumn="0" w:lastRow="0" w:noHBand="0" w:noVBand="1" w:val="04A0"/>
        <w:tblBorders>
          <w:top w:val="single" w:sz="5" w:color="B7C4D3"/>
          <w:left w:val="single" w:sz="5" w:color="B7C4D3"/>
          <w:bottom w:val="single" w:sz="5" w:color="B7C4D3"/>
          <w:right w:val="single" w:sz="5" w:color="B7C4D3"/>
          <w:insideH w:val="single" w:sz="5" w:color="B7C4D3"/>
          <w:insideV w:val="single" w:sz="5" w:color="B7C4D3"/>
        </w:tblBorders>
      </w:tblPr>
      <w:tblGrid>
        <w:gridCol w:w="2592"/>
        <w:gridCol w:w="3024"/>
        <w:gridCol w:w="2592"/>
        <w:gridCol w:w="3024"/>
      </w:tblGrid>
      <w:tr>
        <w:tc>
          <w:tcPr>
            <w:tcW w:type="dxa" w:w="2714"/>
            <w:vAlign w:val="center"/>
            <w:shd w:fill="EAF0F5"/>
          </w:tcPr>
          <w:p>
            <w:pPr>
              <w:spacing w:after="0" w:before="0"/>
            </w:pPr>
            <w:r/>
            <w:r>
              <w:rPr>
                <w:b/>
                <w:sz w:val="16"/>
              </w:rPr>
              <w:t>Rack / plaque source</w:t>
            </w:r>
          </w:p>
        </w:tc>
        <w:tc>
          <w:tcPr>
            <w:tcW w:type="dxa" w:w="2714"/>
            <w:vAlign w:val="center"/>
            <w:shd w:fill="FFFFFF"/>
          </w:tcPr>
          <w:p>
            <w:pPr>
              <w:spacing w:after="0" w:before="0"/>
            </w:pPr>
            <w:r/>
            <w:r>
              <w:rPr>
                <w:b w:val="0"/>
                <w:sz w:val="16"/>
              </w:rPr>
              <w:t>Rack ID ____  Plaque/photo/doc ID ____</w:t>
            </w:r>
          </w:p>
        </w:tc>
        <w:tc>
          <w:tcPr>
            <w:tcW w:type="dxa" w:w="2714"/>
            <w:vAlign w:val="center"/>
            <w:shd w:fill="EAF0F5"/>
          </w:tcPr>
          <w:p>
            <w:pPr>
              <w:spacing w:after="0" w:before="0"/>
            </w:pPr>
            <w:r/>
            <w:r>
              <w:rPr>
                <w:b/>
                <w:sz w:val="16"/>
              </w:rPr>
              <w:t>Manufacturer / revision</w:t>
            </w:r>
          </w:p>
        </w:tc>
        <w:tc>
          <w:tcPr>
            <w:tcW w:type="dxa" w:w="2714"/>
            <w:vAlign w:val="center"/>
            <w:shd w:fill="FFFFFF"/>
          </w:tcPr>
          <w:p>
            <w:pPr>
              <w:spacing w:after="0" w:before="0"/>
            </w:pPr>
            <w:r/>
            <w:r>
              <w:rPr>
                <w:b w:val="0"/>
                <w:sz w:val="16"/>
              </w:rPr>
              <w:t>________________________</w:t>
            </w:r>
          </w:p>
        </w:tc>
      </w:tr>
      <w:tr>
        <w:tc>
          <w:tcPr>
            <w:tcW w:type="dxa" w:w="2714"/>
            <w:vAlign w:val="center"/>
            <w:shd w:fill="EAF0F5"/>
          </w:tcPr>
          <w:p>
            <w:pPr>
              <w:spacing w:after="0" w:before="0"/>
            </w:pPr>
            <w:r/>
            <w:r>
              <w:rPr>
                <w:b/>
                <w:sz w:val="16"/>
              </w:rPr>
              <w:t>Posted limit (do not invent)</w:t>
            </w:r>
          </w:p>
        </w:tc>
        <w:tc>
          <w:tcPr>
            <w:tcW w:type="dxa" w:w="2714"/>
            <w:vAlign w:val="center"/>
            <w:shd w:fill="FFFFFF"/>
          </w:tcPr>
          <w:p>
            <w:pPr>
              <w:spacing w:after="0" w:before="0"/>
            </w:pPr>
            <w:r/>
            <w:r>
              <w:rPr>
                <w:b w:val="0"/>
                <w:sz w:val="16"/>
              </w:rPr>
              <w:t>________ [unit]  Scope: ☐ beam ☐ level ☐ other ____</w:t>
            </w:r>
          </w:p>
        </w:tc>
        <w:tc>
          <w:tcPr>
            <w:tcW w:type="dxa" w:w="2714"/>
            <w:vAlign w:val="center"/>
            <w:shd w:fill="EAF0F5"/>
          </w:tcPr>
          <w:p>
            <w:pPr>
              <w:spacing w:after="0" w:before="0"/>
            </w:pPr>
            <w:r/>
            <w:r>
              <w:rPr>
                <w:b/>
                <w:sz w:val="16"/>
              </w:rPr>
              <w:t>Existing relevant level load</w:t>
            </w:r>
          </w:p>
        </w:tc>
        <w:tc>
          <w:tcPr>
            <w:tcW w:type="dxa" w:w="2714"/>
            <w:vAlign w:val="center"/>
            <w:shd w:fill="FFFFFF"/>
          </w:tcPr>
          <w:p>
            <w:pPr>
              <w:spacing w:after="0" w:before="0"/>
            </w:pPr>
            <w:r/>
            <w:r>
              <w:rPr>
                <w:b w:val="0"/>
                <w:sz w:val="16"/>
              </w:rPr>
              <w:t>________ [same unit/scope]</w:t>
            </w:r>
          </w:p>
        </w:tc>
      </w:tr>
      <w:tr>
        <w:tc>
          <w:tcPr>
            <w:tcW w:type="dxa" w:w="2714"/>
            <w:vAlign w:val="center"/>
            <w:shd w:fill="EAF0F5"/>
          </w:tcPr>
          <w:p>
            <w:pPr>
              <w:spacing w:after="0" w:before="0"/>
            </w:pPr>
            <w:r/>
            <w:r>
              <w:rPr>
                <w:b/>
                <w:sz w:val="16"/>
              </w:rPr>
              <w:t>Incoming load</w:t>
            </w:r>
          </w:p>
        </w:tc>
        <w:tc>
          <w:tcPr>
            <w:tcW w:type="dxa" w:w="2714"/>
            <w:vAlign w:val="center"/>
            <w:shd w:fill="FFFFFF"/>
          </w:tcPr>
          <w:p>
            <w:pPr>
              <w:spacing w:after="0" w:before="0"/>
            </w:pPr>
            <w:r/>
            <w:r>
              <w:rPr>
                <w:b w:val="0"/>
                <w:sz w:val="16"/>
              </w:rPr>
              <w:t>________ [same unit/scope]</w:t>
            </w:r>
          </w:p>
        </w:tc>
        <w:tc>
          <w:tcPr>
            <w:tcW w:type="dxa" w:w="2714"/>
            <w:vAlign w:val="center"/>
            <w:shd w:fill="EAF0F5"/>
          </w:tcPr>
          <w:p>
            <w:pPr>
              <w:spacing w:after="0" w:before="0"/>
            </w:pPr>
            <w:r/>
            <w:r>
              <w:rPr>
                <w:b/>
                <w:sz w:val="16"/>
              </w:rPr>
              <w:t>Projected post-placement load</w:t>
            </w:r>
          </w:p>
        </w:tc>
        <w:tc>
          <w:tcPr>
            <w:tcW w:type="dxa" w:w="2714"/>
            <w:vAlign w:val="center"/>
            <w:shd w:fill="FFFFFF"/>
          </w:tcPr>
          <w:p>
            <w:pPr>
              <w:spacing w:after="0" w:before="0"/>
            </w:pPr>
            <w:r/>
            <w:r>
              <w:rPr>
                <w:b w:val="0"/>
                <w:sz w:val="16"/>
              </w:rPr>
              <w:t>________ [same unit/scope]</w:t>
            </w:r>
          </w:p>
        </w:tc>
      </w:tr>
      <w:tr>
        <w:tc>
          <w:tcPr>
            <w:tcW w:type="dxa" w:w="2714"/>
            <w:vAlign w:val="center"/>
            <w:shd w:fill="EAF0F5"/>
          </w:tcPr>
          <w:p>
            <w:pPr>
              <w:spacing w:after="0" w:before="0"/>
            </w:pPr>
            <w:r/>
            <w:r>
              <w:rPr>
                <w:b/>
                <w:sz w:val="16"/>
              </w:rPr>
              <w:t>Capacity comparison</w:t>
            </w:r>
          </w:p>
        </w:tc>
        <w:tc>
          <w:tcPr>
            <w:tcW w:type="dxa" w:w="2714"/>
            <w:vAlign w:val="center"/>
            <w:shd w:fill="FFFFFF"/>
          </w:tcPr>
          <w:p>
            <w:pPr>
              <w:spacing w:after="0" w:before="0"/>
            </w:pPr>
            <w:r/>
            <w:r>
              <w:rPr>
                <w:b w:val="0"/>
                <w:sz w:val="16"/>
              </w:rPr>
              <w:t>☐ projected ≤ verified limit  ☐ exceeds  ☐ cannot verify</w:t>
            </w:r>
          </w:p>
        </w:tc>
        <w:tc>
          <w:tcPr>
            <w:tcW w:type="dxa" w:w="2714"/>
            <w:vAlign w:val="center"/>
            <w:shd w:fill="EAF0F5"/>
          </w:tcPr>
          <w:p>
            <w:pPr>
              <w:spacing w:after="0" w:before="0"/>
            </w:pPr>
            <w:r/>
            <w:r>
              <w:rPr>
                <w:b/>
                <w:sz w:val="16"/>
              </w:rPr>
              <w:t>Rack condition</w:t>
            </w:r>
          </w:p>
        </w:tc>
        <w:tc>
          <w:tcPr>
            <w:tcW w:type="dxa" w:w="2714"/>
            <w:vAlign w:val="center"/>
            <w:shd w:fill="FFFFFF"/>
          </w:tcPr>
          <w:p>
            <w:pPr>
              <w:spacing w:after="0" w:before="0"/>
            </w:pPr>
            <w:r/>
            <w:r>
              <w:rPr>
                <w:b w:val="0"/>
                <w:sz w:val="16"/>
              </w:rPr>
              <w:t>☐ no visible concern  ☐ damage/missing/out-of-service</w:t>
            </w:r>
          </w:p>
        </w:tc>
      </w:tr>
    </w:tbl>
    <w:p>
      <w:r>
        <w:br w:type="page"/>
      </w:r>
    </w:p>
    <w:p>
      <w:pPr>
        <w:spacing w:after="20"/>
      </w:pPr>
      <w:r>
        <w:rPr>
          <w:b/>
          <w:color w:val="1F3E5B"/>
          <w:sz w:val="34"/>
        </w:rPr>
        <w:t>STORAGE-LOCATION APPROVAL FORM — CONTINUED</w:t>
      </w:r>
    </w:p>
    <w:p>
      <w:pPr>
        <w:spacing w:after="100"/>
      </w:pPr>
      <w:r>
        <w:rPr>
          <w:i/>
          <w:color w:val="505F6E"/>
          <w:sz w:val="17"/>
        </w:rPr>
        <w:t>Use the matrix outcome; blank or conflicting source data is not an approval</w:t>
      </w:r>
    </w:p>
    <w:p>
      <w:pPr>
        <w:spacing w:before="80" w:after="40"/>
      </w:pPr>
      <w:r>
        <w:rPr>
          <w:b/>
          <w:color w:val="1F3E5B"/>
          <w:sz w:val="21"/>
        </w:rPr>
        <w:t>D. Fire-protection and access checks (post-placement)</w:t>
      </w:r>
    </w:p>
    <w:tbl>
      <w:tblPr>
        <w:tblW w:type="auto" w:w="0"/>
        <w:jc w:val="center"/>
        <w:tblLayout w:type="fixed"/>
        <w:tblLook w:firstColumn="1" w:firstRow="1" w:lastColumn="0" w:lastRow="0" w:noHBand="0" w:noVBand="1" w:val="04A0"/>
        <w:tblBorders>
          <w:top w:val="single" w:sz="5" w:color="B7C4D3"/>
          <w:left w:val="single" w:sz="5" w:color="B7C4D3"/>
          <w:bottom w:val="single" w:sz="5" w:color="B7C4D3"/>
          <w:right w:val="single" w:sz="5" w:color="B7C4D3"/>
          <w:insideH w:val="single" w:sz="5" w:color="B7C4D3"/>
          <w:insideV w:val="single" w:sz="5" w:color="B7C4D3"/>
        </w:tblBorders>
      </w:tblPr>
      <w:tblGrid>
        <w:gridCol w:w="2880"/>
        <w:gridCol w:w="2880"/>
        <w:gridCol w:w="2880"/>
        <w:gridCol w:w="2880"/>
      </w:tblGrid>
      <w:tr>
        <w:tc>
          <w:tcPr>
            <w:tcW w:type="dxa" w:w="2714"/>
            <w:vAlign w:val="center"/>
            <w:shd w:fill="EAF0F5"/>
          </w:tcPr>
          <w:p>
            <w:pPr>
              <w:spacing w:after="0" w:before="0"/>
            </w:pPr>
            <w:r/>
            <w:r>
              <w:rPr>
                <w:b/>
                <w:sz w:val="16"/>
              </w:rPr>
              <w:t>Insurer schedule source</w:t>
            </w:r>
          </w:p>
        </w:tc>
        <w:tc>
          <w:tcPr>
            <w:tcW w:type="dxa" w:w="2714"/>
            <w:vAlign w:val="center"/>
            <w:shd w:fill="FFFFFF"/>
          </w:tcPr>
          <w:p>
            <w:pPr>
              <w:spacing w:after="0" w:before="0"/>
            </w:pPr>
            <w:r/>
            <w:r>
              <w:rPr>
                <w:b w:val="0"/>
                <w:sz w:val="16"/>
              </w:rPr>
              <w:t>Schedule ID / edition / date: __________________</w:t>
            </w:r>
          </w:p>
        </w:tc>
        <w:tc>
          <w:tcPr>
            <w:tcW w:type="dxa" w:w="2714"/>
            <w:vAlign w:val="center"/>
            <w:shd w:fill="EAF0F5"/>
          </w:tcPr>
          <w:p>
            <w:pPr>
              <w:spacing w:after="0" w:before="0"/>
            </w:pPr>
            <w:r/>
            <w:r>
              <w:rPr>
                <w:b/>
                <w:sz w:val="16"/>
              </w:rPr>
              <w:t>Required sprinkler clearance</w:t>
            </w:r>
          </w:p>
        </w:tc>
        <w:tc>
          <w:tcPr>
            <w:tcW w:type="dxa" w:w="2714"/>
            <w:vAlign w:val="center"/>
            <w:shd w:fill="FFFFFF"/>
          </w:tcPr>
          <w:p>
            <w:pPr>
              <w:spacing w:after="0" w:before="0"/>
            </w:pPr>
            <w:r/>
            <w:r>
              <w:rPr>
                <w:b w:val="0"/>
                <w:sz w:val="16"/>
              </w:rPr>
              <w:t>________ [unit]  VERIFIED ☐</w:t>
            </w:r>
          </w:p>
        </w:tc>
      </w:tr>
      <w:tr>
        <w:tc>
          <w:tcPr>
            <w:tcW w:type="dxa" w:w="2714"/>
            <w:vAlign w:val="center"/>
            <w:shd w:fill="EAF0F5"/>
          </w:tcPr>
          <w:p>
            <w:pPr>
              <w:spacing w:after="0" w:before="0"/>
            </w:pPr>
            <w:r/>
            <w:r>
              <w:rPr>
                <w:b/>
                <w:sz w:val="16"/>
              </w:rPr>
              <w:t>Projected actual sprinkler clearance</w:t>
            </w:r>
          </w:p>
        </w:tc>
        <w:tc>
          <w:tcPr>
            <w:tcW w:type="dxa" w:w="2714"/>
            <w:vAlign w:val="center"/>
            <w:shd w:fill="FFFFFF"/>
          </w:tcPr>
          <w:p>
            <w:pPr>
              <w:spacing w:after="0" w:before="0"/>
            </w:pPr>
            <w:r/>
            <w:r>
              <w:rPr>
                <w:b w:val="0"/>
                <w:sz w:val="16"/>
              </w:rPr>
              <w:t>________ [unit]  Measured after placement</w:t>
            </w:r>
          </w:p>
        </w:tc>
        <w:tc>
          <w:tcPr>
            <w:tcW w:type="dxa" w:w="2714"/>
            <w:vAlign w:val="center"/>
            <w:shd w:fill="EAF0F5"/>
          </w:tcPr>
          <w:p>
            <w:pPr>
              <w:spacing w:after="0" w:before="0"/>
            </w:pPr>
            <w:r/>
            <w:r>
              <w:rPr>
                <w:b/>
                <w:sz w:val="16"/>
              </w:rPr>
              <w:t>Sprinkler test</w:t>
            </w:r>
          </w:p>
        </w:tc>
        <w:tc>
          <w:tcPr>
            <w:tcW w:type="dxa" w:w="2714"/>
            <w:vAlign w:val="center"/>
            <w:shd w:fill="FFFFFF"/>
          </w:tcPr>
          <w:p>
            <w:pPr>
              <w:spacing w:after="0" w:before="0"/>
            </w:pPr>
            <w:r/>
            <w:r>
              <w:rPr>
                <w:b w:val="0"/>
                <w:sz w:val="16"/>
              </w:rPr>
              <w:t>☐ actual ≥ required  ☐ less  ☐ unknown</w:t>
            </w:r>
          </w:p>
        </w:tc>
      </w:tr>
      <w:tr>
        <w:tc>
          <w:tcPr>
            <w:tcW w:type="dxa" w:w="2714"/>
            <w:vAlign w:val="center"/>
            <w:shd w:fill="EAF0F5"/>
          </w:tcPr>
          <w:p>
            <w:pPr>
              <w:spacing w:after="0" w:before="0"/>
            </w:pPr>
            <w:r/>
            <w:r>
              <w:rPr>
                <w:b/>
                <w:sz w:val="16"/>
              </w:rPr>
              <w:t>Aisle / travel minimum</w:t>
            </w:r>
          </w:p>
        </w:tc>
        <w:tc>
          <w:tcPr>
            <w:tcW w:type="dxa" w:w="2714"/>
            <w:vAlign w:val="center"/>
            <w:shd w:fill="FFFFFF"/>
          </w:tcPr>
          <w:p>
            <w:pPr>
              <w:spacing w:after="0" w:before="0"/>
            </w:pPr>
            <w:r/>
            <w:r>
              <w:rPr>
                <w:b w:val="0"/>
                <w:sz w:val="16"/>
              </w:rPr>
              <w:t>________ [unit]  Site/equipment source: ______</w:t>
            </w:r>
          </w:p>
        </w:tc>
        <w:tc>
          <w:tcPr>
            <w:tcW w:type="dxa" w:w="2714"/>
            <w:vAlign w:val="center"/>
            <w:shd w:fill="EAF0F5"/>
          </w:tcPr>
          <w:p>
            <w:pPr>
              <w:spacing w:after="0" w:before="0"/>
            </w:pPr>
            <w:r/>
            <w:r>
              <w:rPr>
                <w:b/>
                <w:sz w:val="16"/>
              </w:rPr>
              <w:t>Usable aisle/travel after placement</w:t>
            </w:r>
          </w:p>
        </w:tc>
        <w:tc>
          <w:tcPr>
            <w:tcW w:type="dxa" w:w="2714"/>
            <w:vAlign w:val="center"/>
            <w:shd w:fill="FFFFFF"/>
          </w:tcPr>
          <w:p>
            <w:pPr>
              <w:spacing w:after="0" w:before="0"/>
            </w:pPr>
            <w:r/>
            <w:r>
              <w:rPr>
                <w:b w:val="0"/>
                <w:sz w:val="16"/>
              </w:rPr>
              <w:t>________ [unit]  ☐ clear ☐ obstructed</w:t>
            </w:r>
          </w:p>
        </w:tc>
      </w:tr>
      <w:tr>
        <w:tc>
          <w:tcPr>
            <w:tcW w:type="dxa" w:w="2714"/>
            <w:vAlign w:val="center"/>
            <w:shd w:fill="EAF0F5"/>
          </w:tcPr>
          <w:p>
            <w:pPr>
              <w:spacing w:after="0" w:before="0"/>
            </w:pPr>
            <w:r/>
            <w:r>
              <w:rPr>
                <w:b/>
                <w:sz w:val="16"/>
              </w:rPr>
              <w:t>Egress / protected access</w:t>
            </w:r>
          </w:p>
        </w:tc>
        <w:tc>
          <w:tcPr>
            <w:tcW w:type="dxa" w:w="2714"/>
            <w:vAlign w:val="center"/>
            <w:shd w:fill="FFFFFF"/>
          </w:tcPr>
          <w:p>
            <w:pPr>
              <w:spacing w:after="0" w:before="0"/>
            </w:pPr>
            <w:r/>
            <w:r>
              <w:rPr>
                <w:b w:val="0"/>
                <w:sz w:val="16"/>
              </w:rPr>
              <w:t>Exits &amp; exit access ☐ clear ☐ blocked</w:t>
            </w:r>
          </w:p>
        </w:tc>
        <w:tc>
          <w:tcPr>
            <w:tcW w:type="dxa" w:w="2714"/>
            <w:vAlign w:val="center"/>
            <w:shd w:fill="EAF0F5"/>
          </w:tcPr>
          <w:p>
            <w:pPr>
              <w:spacing w:after="0" w:before="0"/>
            </w:pPr>
            <w:r/>
            <w:r>
              <w:rPr>
                <w:b/>
                <w:sz w:val="16"/>
              </w:rPr>
              <w:t>Emergency/fire equipment + electrical working space</w:t>
            </w:r>
          </w:p>
        </w:tc>
        <w:tc>
          <w:tcPr>
            <w:tcW w:type="dxa" w:w="2714"/>
            <w:vAlign w:val="center"/>
            <w:shd w:fill="FFFFFF"/>
          </w:tcPr>
          <w:p>
            <w:pPr>
              <w:spacing w:after="0" w:before="0"/>
            </w:pPr>
            <w:r/>
            <w:r>
              <w:rPr>
                <w:b w:val="0"/>
                <w:sz w:val="16"/>
              </w:rPr>
              <w:t>☐ accessible/clear ☐ blocked</w:t>
            </w:r>
          </w:p>
        </w:tc>
      </w:tr>
      <w:tr>
        <w:tc>
          <w:tcPr>
            <w:tcW w:type="dxa" w:w="2714"/>
            <w:vAlign w:val="center"/>
            <w:shd w:fill="EAF0F5"/>
          </w:tcPr>
          <w:p>
            <w:pPr>
              <w:spacing w:after="0" w:before="0"/>
            </w:pPr>
            <w:r/>
            <w:r>
              <w:rPr>
                <w:b/>
                <w:sz w:val="16"/>
              </w:rPr>
              <w:t>Aisle marking</w:t>
            </w:r>
          </w:p>
        </w:tc>
        <w:tc>
          <w:tcPr>
            <w:tcW w:type="dxa" w:w="2714"/>
            <w:vAlign w:val="center"/>
            <w:shd w:fill="FFFFFF"/>
          </w:tcPr>
          <w:p>
            <w:pPr>
              <w:spacing w:after="0" w:before="0"/>
            </w:pPr>
            <w:r/>
            <w:r>
              <w:rPr>
                <w:b w:val="0"/>
                <w:sz w:val="16"/>
              </w:rPr>
              <w:t>Permanent aisle marking where mechanical handling equipment is used ☐ yes ☐ no ☐ N/A</w:t>
            </w:r>
          </w:p>
        </w:tc>
        <w:tc>
          <w:tcPr>
            <w:tcW w:type="dxa" w:w="2714"/>
            <w:vAlign w:val="center"/>
            <w:shd w:fill="EAF0F5"/>
          </w:tcPr>
          <w:p>
            <w:pPr>
              <w:spacing w:after="0" w:before="0"/>
            </w:pPr>
            <w:r/>
            <w:r>
              <w:rPr>
                <w:b/>
                <w:sz w:val="16"/>
              </w:rPr>
              <w:t>Notes / photo reference</w:t>
            </w:r>
          </w:p>
        </w:tc>
        <w:tc>
          <w:tcPr>
            <w:tcW w:type="dxa" w:w="2714"/>
            <w:vAlign w:val="center"/>
            <w:shd w:fill="FFFFFF"/>
          </w:tcPr>
          <w:p>
            <w:pPr>
              <w:spacing w:after="0" w:before="0"/>
            </w:pPr>
            <w:r/>
            <w:r>
              <w:rPr>
                <w:b w:val="0"/>
                <w:sz w:val="16"/>
              </w:rPr>
              <w:t>________________________________</w:t>
            </w:r>
          </w:p>
        </w:tc>
      </w:tr>
    </w:tbl>
    <w:p>
      <w:pPr>
        <w:spacing w:before="80" w:after="40"/>
      </w:pPr>
      <w:r>
        <w:rPr>
          <w:b/>
          <w:color w:val="1F3E5B"/>
          <w:sz w:val="21"/>
        </w:rPr>
        <w:t>E. Decision, reason &amp; controlled review</w:t>
      </w:r>
    </w:p>
    <w:tbl>
      <w:tblPr>
        <w:tblW w:type="auto" w:w="0"/>
        <w:jc w:val="center"/>
        <w:tblLayout w:type="fixed"/>
        <w:tblLook w:firstColumn="1" w:firstRow="1" w:lastColumn="0" w:lastRow="0" w:noHBand="0" w:noVBand="1" w:val="04A0"/>
        <w:tblBorders>
          <w:top w:val="single" w:sz="5" w:color="B7C4D3"/>
          <w:left w:val="single" w:sz="5" w:color="B7C4D3"/>
          <w:bottom w:val="single" w:sz="5" w:color="B7C4D3"/>
          <w:right w:val="single" w:sz="5" w:color="B7C4D3"/>
          <w:insideH w:val="single" w:sz="5" w:color="B7C4D3"/>
          <w:insideV w:val="single" w:sz="5" w:color="B7C4D3"/>
        </w:tblBorders>
      </w:tblPr>
      <w:tblGrid>
        <w:gridCol w:w="3312"/>
        <w:gridCol w:w="8208"/>
      </w:tblGrid>
      <w:tr>
        <w:tc>
          <w:tcPr>
            <w:tcW w:type="dxa" w:w="5429"/>
            <w:vAlign w:val="center"/>
            <w:shd w:fill="1F3E5B"/>
          </w:tcPr>
          <w:p>
            <w:pPr>
              <w:spacing w:after="0" w:before="0"/>
            </w:pPr>
            <w:r>
              <w:rPr>
                <w:color w:val="FFFFFF"/>
              </w:rPr>
            </w:r>
            <w:r>
              <w:rPr>
                <w:b/>
                <w:sz w:val="16"/>
              </w:rPr>
              <w:t>Final status</w:t>
            </w:r>
          </w:p>
        </w:tc>
        <w:tc>
          <w:tcPr>
            <w:tcW w:type="dxa" w:w="5429"/>
            <w:vAlign w:val="center"/>
            <w:shd w:fill="FFFFFF"/>
          </w:tcPr>
          <w:p>
            <w:pPr>
              <w:spacing w:after="0" w:before="0"/>
            </w:pPr>
            <w:r/>
            <w:r>
              <w:rPr>
                <w:b w:val="0"/>
                <w:sz w:val="15"/>
              </w:rPr>
              <w:t>☐ APPROVE FOR PUT-AWAY (all applicable gates pass)   ☐ HOLD / REFER   ☐ REJECT / ALTERNATE LOCATION</w:t>
            </w:r>
          </w:p>
        </w:tc>
      </w:tr>
      <w:tr>
        <w:tc>
          <w:tcPr>
            <w:tcW w:type="dxa" w:w="5429"/>
            <w:vAlign w:val="center"/>
            <w:shd w:fill="1F3E5B"/>
          </w:tcPr>
          <w:p>
            <w:pPr>
              <w:spacing w:after="0" w:before="0"/>
            </w:pPr>
            <w:r>
              <w:rPr>
                <w:color w:val="FFFFFF"/>
              </w:rPr>
            </w:r>
            <w:r>
              <w:rPr>
                <w:b/>
                <w:sz w:val="16"/>
              </w:rPr>
              <w:t>Reason if not approved</w:t>
            </w:r>
          </w:p>
        </w:tc>
        <w:tc>
          <w:tcPr>
            <w:tcW w:type="dxa" w:w="5429"/>
            <w:vAlign w:val="center"/>
            <w:shd w:fill="FFFFFF"/>
          </w:tcPr>
          <w:p>
            <w:pPr>
              <w:spacing w:after="0" w:before="0"/>
            </w:pPr>
            <w:r/>
            <w:r>
              <w:rPr>
                <w:b w:val="0"/>
                <w:sz w:val="15"/>
              </w:rPr>
              <w:t>☐ missing weight ☐ capacity/source ☐ sprinkler clearance ☐ aisle/access ☐ unstable/damaged load ☐ rack concern ☐ incompatibility ☐ source conflict ☐ other ______</w:t>
            </w:r>
          </w:p>
        </w:tc>
      </w:tr>
      <w:tr>
        <w:tc>
          <w:tcPr>
            <w:tcW w:type="dxa" w:w="5429"/>
            <w:vAlign w:val="center"/>
            <w:shd w:fill="1F3E5B"/>
          </w:tcPr>
          <w:p>
            <w:pPr>
              <w:spacing w:after="0" w:before="0"/>
            </w:pPr>
            <w:r>
              <w:rPr>
                <w:color w:val="FFFFFF"/>
              </w:rPr>
            </w:r>
            <w:r>
              <w:rPr>
                <w:b/>
                <w:sz w:val="16"/>
              </w:rPr>
              <w:t>Disposition / alternate</w:t>
            </w:r>
          </w:p>
        </w:tc>
        <w:tc>
          <w:tcPr>
            <w:tcW w:type="dxa" w:w="5429"/>
            <w:vAlign w:val="center"/>
            <w:shd w:fill="FFFFFF"/>
          </w:tcPr>
          <w:p>
            <w:pPr>
              <w:spacing w:after="0" w:before="0"/>
            </w:pPr>
            <w:r/>
            <w:r>
              <w:rPr>
                <w:b w:val="0"/>
                <w:sz w:val="15"/>
              </w:rPr>
              <w:t>New location or action: ______________________________________________  Ticket / referral ID: __________________</w:t>
            </w:r>
          </w:p>
        </w:tc>
      </w:tr>
      <w:tr>
        <w:tc>
          <w:tcPr>
            <w:tcW w:type="dxa" w:w="5429"/>
            <w:vAlign w:val="center"/>
            <w:shd w:fill="1F3E5B"/>
          </w:tcPr>
          <w:p>
            <w:pPr>
              <w:spacing w:after="0" w:before="0"/>
            </w:pPr>
            <w:r>
              <w:rPr>
                <w:color w:val="FFFFFF"/>
              </w:rPr>
            </w:r>
            <w:r>
              <w:rPr>
                <w:b/>
                <w:sz w:val="16"/>
              </w:rPr>
              <w:t>Inventory verification</w:t>
            </w:r>
          </w:p>
        </w:tc>
        <w:tc>
          <w:tcPr>
            <w:tcW w:type="dxa" w:w="5429"/>
            <w:vAlign w:val="center"/>
            <w:shd w:fill="FFFFFF"/>
          </w:tcPr>
          <w:p>
            <w:pPr>
              <w:spacing w:after="0" w:before="0"/>
            </w:pPr>
            <w:r/>
            <w:r>
              <w:rPr>
                <w:b w:val="0"/>
                <w:sz w:val="15"/>
              </w:rPr>
              <w:t>I attest only that the recorded identity, measurements, observations, source references, and matrix completion are accurate to the best of my knowledge. I do not certify legal compliance, sprinkler adequacy, or rack engineering.  Name/ID: __________  Date: ______</w:t>
            </w:r>
          </w:p>
        </w:tc>
      </w:tr>
      <w:tr>
        <w:tc>
          <w:tcPr>
            <w:tcW w:type="dxa" w:w="5429"/>
            <w:vAlign w:val="center"/>
            <w:shd w:fill="1F3E5B"/>
          </w:tcPr>
          <w:p>
            <w:pPr>
              <w:spacing w:after="0" w:before="0"/>
            </w:pPr>
            <w:r>
              <w:rPr>
                <w:color w:val="FFFFFF"/>
              </w:rPr>
            </w:r>
            <w:r>
              <w:rPr>
                <w:b/>
                <w:sz w:val="16"/>
              </w:rPr>
              <w:t>Triggered specialist review</w:t>
            </w:r>
          </w:p>
        </w:tc>
        <w:tc>
          <w:tcPr>
            <w:tcW w:type="dxa" w:w="5429"/>
            <w:vAlign w:val="center"/>
            <w:shd w:fill="FFFFFF"/>
          </w:tcPr>
          <w:p>
            <w:pPr>
              <w:spacing w:after="0" w:before="0"/>
            </w:pPr>
            <w:r/>
            <w:r>
              <w:rPr>
                <w:b w:val="0"/>
                <w:sz w:val="15"/>
              </w:rPr>
              <w:t>EHS / fire-protection reviewer (if required): __________ Status/date: __________   Rack manufacturer / qualified structural authority (if required): __________ Status/date: __________</w:t>
            </w:r>
          </w:p>
        </w:tc>
      </w:tr>
    </w:tbl>
    <w:p>
      <w:pPr>
        <w:spacing w:before="80" w:after="40"/>
      </w:pPr>
      <w:r>
        <w:rPr>
          <w:b/>
          <w:color w:val="1F3E5B"/>
          <w:sz w:val="21"/>
        </w:rPr>
        <w:t>Quick source trail</w:t>
      </w:r>
    </w:p>
    <w:p>
      <w:pPr>
        <w:spacing w:after="40" w:line="240" w:lineRule="auto"/>
      </w:pPr>
      <w:r>
        <w:rPr>
          <w:b w:val="0"/>
          <w:sz w:val="15"/>
        </w:rPr>
        <w:t>OSHA: 29 CFR 1910.176(a) and (b), Materials Handling and Storage (accessed/as-of 30 Jun 2025); OSHA Subpart N is not a universal aisle-width, stack-height, or sprinkler-clearance table. Site records to verify before use: current rack manufacturer plaque/engineering information; current property-insurer or fire-protection schedule; WMS location master and item restrictions.</w:t>
      </w:r>
    </w:p>
    <w:p>
      <w:pPr>
        <w:spacing w:after="40" w:line="240" w:lineRule="auto"/>
      </w:pPr>
      <w:r>
        <w:rPr>
          <w:b/>
          <w:sz w:val="15"/>
        </w:rPr>
        <w:t>Record retention / escalation: file with receiving record; isolate a concerning rack or obstruction and notify the authorized function. A WMS “available” or “assigned” location never overrides this form.</w:t>
      </w:r>
    </w:p>
    <w:sectPr w:rsidR="00FC693F" w:rsidRPr="0006063C" w:rsidSect="00034616">
      <w:footerReference w:type="default" r:id="rId9"/>
      <w:pgSz w:w="12240" w:h="15840"/>
      <w:pgMar w:top="605" w:right="691" w:bottom="605"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4"/>
      </w:rPr>
      <w:t>Dunmarrow Provisions • Pallet Put-away Location Standard • Rev 0 • Controlled copy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