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Kestrel Vehicle Rental — Airport branch</w:t>
        <w:br/>
        <w:t>Operating conventions</w:t>
      </w:r>
    </w:p>
    <w:p>
      <w:pPr>
        <w:pStyle w:val="ListBullet"/>
      </w:pPr>
      <w:r>
        <w:t>Approved assignment status list: Planned, Standby, Released.</w:t>
      </w:r>
    </w:p>
    <w:p>
      <w:pPr>
        <w:pStyle w:val="ListBullet"/>
      </w:pPr>
      <w:r>
        <w:t>Approved reason-code list: Damage advocacy, Inspection accuracy, Peak throughput, Coaching opportunity, Continuity coverage.</w:t>
      </w:r>
    </w:p>
    <w:p>
      <w:pPr>
        <w:pStyle w:val="ListBullet"/>
      </w:pPr>
      <w:r>
        <w:t>Coverage count definition: count distinct named clerks assigned to at least one active position on the shift; do not recount a clerk assigned to two positions.</w:t>
      </w:r>
    </w:p>
    <w:p>
      <w:pPr>
        <w:pStyle w:val="ListBullet"/>
      </w:pPr>
      <w:r>
        <w:t>Position coverage definition: a position is covered only when its assigned clerk has status Planned or Standby; Released does not count.</w:t>
      </w:r>
    </w:p>
    <w:p>
      <w:pPr>
        <w:pStyle w:val="ListBullet"/>
      </w:pPr>
      <w:r>
        <w:t>Material-change convention: flag an absolute change of at least 10 percent or a change of at least 2 shifts, and describe the operational reason supported by the sources.</w:t>
      </w:r>
    </w:p>
    <w:p>
      <w:pPr>
        <w:pStyle w:val="ListBullet"/>
      </w:pPr>
      <w:r>
        <w:t>Authorized change wording: Add dedicated damage-inspection position to return line. Effective Monday date: 24 August 2026.</w:t>
      </w:r>
    </w:p>
    <w:p>
      <w:pPr>
        <w:pStyle w:val="ListBullet"/>
      </w:pPr>
      <w:r>
        <w:t>Blank-field convention: use the literal marker TO COMPLETE in the label or adjacent note, while the actual entry cell remains empty.</w:t>
      </w:r>
    </w:p>
    <w:p>
      <w:pPr>
        <w:pStyle w:val="ListBullet"/>
      </w:pPr>
      <w:r>
        <w:t>Approved shared headings: Shift ID, Date, Shift, Position, Assigned clerk, Status, Reason code, Rationale, Prior period, Next week, Change, Post-week actual, Manager sign-off.</w:t>
      </w:r>
    </w:p>
    <w:p>
      <w:pPr>
        <w:pStyle w:val="ListBullet"/>
      </w:pPr>
      <w:r>
        <w:t>Instruction: formulas must remain live when an assignment status or source value is edited.</w:t>
      </w:r>
    </w:p>
    <w:p>
      <w:r>
        <w:t>Prepared for Rowan Mbeki and Ingrid Sallow; dispatch-desk working instrument.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