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93B59"/>
          <w:sz w:val="36"/>
        </w:rPr>
        <w:t>Gildenhall Council Case Review - Revised Timed Video Asset</w:t>
      </w:r>
    </w:p>
    <w:p>
      <w:pPr>
        <w:spacing w:after="140"/>
      </w:pPr>
      <w:r>
        <w:rPr>
          <w:rFonts w:ascii="Arial" w:hAnsi="Arial"/>
          <w:color w:val="65727E"/>
          <w:sz w:val="18"/>
        </w:rPr>
        <w:t>Netherfield Authority | Gildenhall Council frontline briefing | Executable editorial sequence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715"/>
        <w:gridCol w:w="3715"/>
        <w:gridCol w:w="3715"/>
        <w:gridCol w:w="3715"/>
      </w:tblGrid>
      <w:tr>
        <w:tc>
          <w:tcPr>
            <w:tcW w:type="dxa" w:w="1915"/>
            <w:tcMar>
              <w:top w:w="70" w:type="dxa"/>
              <w:start w:w="85" w:type="dxa"/>
              <w:bottom w:w="70" w:type="dxa"/>
              <w:end w:w="85" w:type="dxa"/>
            </w:tcMar>
            <w:shd w:fill="EEF2F5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93B59"/>
                <w:sz w:val="15"/>
              </w:rPr>
              <w:t>Revision status</w:t>
            </w:r>
          </w:p>
        </w:tc>
        <w:tc>
          <w:tcPr>
            <w:tcW w:type="dxa" w:w="54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Authorized revision copy</w:t>
            </w:r>
          </w:p>
        </w:tc>
        <w:tc>
          <w:tcPr>
            <w:tcW w:type="dxa" w:w="1915"/>
            <w:tcMar>
              <w:top w:w="70" w:type="dxa"/>
              <w:start w:w="85" w:type="dxa"/>
              <w:bottom w:w="70" w:type="dxa"/>
              <w:end w:w="85" w:type="dxa"/>
            </w:tcMar>
            <w:shd w:fill="EEF2F5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93B59"/>
                <w:sz w:val="15"/>
              </w:rPr>
              <w:t>Authorized change request</w:t>
            </w:r>
          </w:p>
        </w:tc>
        <w:tc>
          <w:tcPr>
            <w:tcW w:type="dxa" w:w="54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Leonie Vasquez</w:t>
            </w:r>
          </w:p>
        </w:tc>
      </w:tr>
      <w:tr>
        <w:tc>
          <w:tcPr>
            <w:tcW w:type="dxa" w:w="1915"/>
            <w:tcMar>
              <w:top w:w="70" w:type="dxa"/>
              <w:start w:w="85" w:type="dxa"/>
              <w:bottom w:w="70" w:type="dxa"/>
              <w:end w:w="85" w:type="dxa"/>
            </w:tcMar>
            <w:shd w:fill="EEF2F5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93B59"/>
                <w:sz w:val="15"/>
              </w:rPr>
              <w:t>Authorization</w:t>
            </w:r>
          </w:p>
        </w:tc>
        <w:tc>
          <w:tcPr>
            <w:tcW w:type="dxa" w:w="54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Viktor Schuyler</w:t>
            </w:r>
          </w:p>
        </w:tc>
        <w:tc>
          <w:tcPr>
            <w:tcW w:type="dxa" w:w="1915"/>
            <w:tcMar>
              <w:top w:w="70" w:type="dxa"/>
              <w:start w:w="85" w:type="dxa"/>
              <w:bottom w:w="70" w:type="dxa"/>
              <w:end w:w="85" w:type="dxa"/>
            </w:tcMar>
            <w:shd w:fill="EEF2F5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93B59"/>
                <w:sz w:val="15"/>
              </w:rPr>
              <w:t>Final runtime</w:t>
            </w:r>
          </w:p>
        </w:tc>
        <w:tc>
          <w:tcPr>
            <w:tcW w:type="dxa" w:w="54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03:52.00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430"/>
        <w:gridCol w:w="7430"/>
      </w:tblGrid>
      <w:tr>
        <w:tc>
          <w:tcPr>
            <w:tcW w:type="dxa" w:w="1728"/>
            <w:shd w:fill="FFF3C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193B59"/>
                <w:sz w:val="14"/>
              </w:rPr>
              <w:t>EDITORIAL</w:t>
              <w:br/>
              <w:t>CONTROL</w:t>
            </w:r>
          </w:p>
        </w:tc>
        <w:tc>
          <w:tcPr>
            <w:tcW w:type="dxa" w:w="13075"/>
            <w:shd w:fill="FFF9E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Use the source wording below. Do not add connective voiceover or factual narration. The slash-delimited date/time remains literal, and the conflicting source labels remain attributed pending confirmation.</w:t>
            </w:r>
          </w:p>
        </w:tc>
      </w:tr>
    </w:tbl>
    <w:p>
      <w:pPr>
        <w:keepNext/>
        <w:spacing w:before="160" w:after="80"/>
      </w:pPr>
      <w:r>
        <w:rPr>
          <w:rFonts w:ascii="Arial" w:hAnsi="Arial"/>
          <w:b/>
          <w:color w:val="193B59"/>
          <w:sz w:val="22"/>
        </w:rPr>
        <w:t>Revised Timed Sequence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972"/>
        <w:gridCol w:w="2972"/>
        <w:gridCol w:w="2972"/>
        <w:gridCol w:w="2972"/>
        <w:gridCol w:w="2972"/>
      </w:tblGrid>
      <w:tr>
        <w:trPr>
          <w:tblHeader w:val="true"/>
        </w:trPr>
        <w:tc>
          <w:tcPr>
            <w:tcW w:type="dxa" w:w="547"/>
            <w:shd w:fill="193B5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1555"/>
            <w:shd w:fill="193B5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Time</w:t>
            </w:r>
          </w:p>
        </w:tc>
        <w:tc>
          <w:tcPr>
            <w:tcW w:type="dxa" w:w="1843"/>
            <w:shd w:fill="193B5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Shot / purpose</w:t>
            </w:r>
          </w:p>
        </w:tc>
        <w:tc>
          <w:tcPr>
            <w:tcW w:type="dxa" w:w="7272"/>
            <w:shd w:fill="193B5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Source copy / on-screen direction</w:t>
            </w:r>
          </w:p>
        </w:tc>
        <w:tc>
          <w:tcPr>
            <w:tcW w:type="dxa" w:w="3628"/>
            <w:shd w:fill="193B5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Next transition / edit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00:00.00</w:t>
              <w:br/>
              <w:t>00:08.00</w:t>
              <w:br/>
              <w:t>8.00 s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OPN-A</w:t>
              <w:br/>
              <w:t>Title card</w:t>
            </w:r>
          </w:p>
        </w:tc>
        <w:tc>
          <w:tcPr>
            <w:tcW w:type="dxa" w:w="72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Gildenhall Council case review. Frontline briefing.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Hard picture cut to CAS-7714; 0.50 s audio carry.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00:08.00</w:t>
              <w:br/>
              <w:t>00:48.00</w:t>
              <w:br/>
              <w:t>40.00 s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CAS-7714</w:t>
              <w:br/>
              <w:t>Case segment</w:t>
              <w:br/>
              <w:t>GH-7714</w:t>
            </w:r>
          </w:p>
        </w:tc>
        <w:tc>
          <w:tcPr>
            <w:tcW w:type="dxa" w:w="72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Access route request. The access request was logged after a blocked side entrance was reported. The field visit recorded the side entrance clear at close of inspection. Status: Closed - evidence recorded. Event date/time: 2042-08-06 09:15.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Straight cut to BRG-01.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00:48.00</w:t>
              <w:br/>
              <w:t>00:50.00</w:t>
              <w:br/>
              <w:t>2.00 s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BRG-01</w:t>
              <w:br/>
              <w:t>Silent bridge</w:t>
            </w:r>
          </w:p>
        </w:tc>
        <w:tc>
          <w:tcPr>
            <w:tcW w:type="dxa" w:w="72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Silent bridge; no new spoken words.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Straight cut to CAS-9061.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00:50.00</w:t>
              <w:br/>
              <w:t>01:36.00</w:t>
              <w:br/>
              <w:t>46.00 s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CAS-9061</w:t>
              <w:br/>
              <w:t>Case segment</w:t>
              <w:br/>
              <w:t>GH-9061</w:t>
            </w:r>
          </w:p>
        </w:tc>
        <w:tc>
          <w:tcPr>
            <w:tcW w:type="dxa" w:w="72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Welfare contact follow-up. A follow-up call was logged after the initial welfare contact. The contact record includes a callback time and a named service inbox. Status: Follow-up recorded. Event date/time: 2042-08-07 10:05.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1.00 s dip to black to CAS-8842-A.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01:36.00</w:t>
              <w:br/>
              <w:t>03:04.00</w:t>
              <w:br/>
              <w:t>88.00 s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CAS-8842-A</w:t>
              <w:br/>
              <w:t>Case segment</w:t>
              <w:br/>
              <w:t>GH-8842</w:t>
            </w:r>
          </w:p>
        </w:tc>
        <w:tc>
          <w:tcPr>
            <w:tcW w:type="dxa" w:w="72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Draft label: Resident liaison query. Register label: Permit review query. The resident asked for a review of the permit decision. The file contains the submitted permit copy and the response note. Status: Review pending. Event date/time: 07/08/2042 14:30.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2.00 s dissolve to CAS-9428.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03:04.00</w:t>
              <w:br/>
              <w:t>03:36.00</w:t>
              <w:br/>
              <w:t>32.00 s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CAS-9428</w:t>
              <w:br/>
              <w:t>Case segment</w:t>
              <w:br/>
              <w:t>GH-9428</w:t>
            </w:r>
          </w:p>
        </w:tc>
        <w:tc>
          <w:tcPr>
            <w:tcW w:type="dxa" w:w="72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Accommodation inspection. The inspection record notes a missing handrail on the upper landing. A repair request was attached to the record. Status: Repair request attached. Event date/time: 2042-08-08 16:20.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Fade out to END-A.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03:36.00</w:t>
              <w:br/>
              <w:t>03:52.00</w:t>
              <w:br/>
              <w:t>16.00 s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END-A</w:t>
              <w:br/>
              <w:t>Closing card</w:t>
            </w:r>
          </w:p>
        </w:tc>
        <w:tc>
          <w:tcPr>
            <w:tcW w:type="dxa" w:w="72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Case review. Source wording retained.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Fade out.</w:t>
            </w:r>
          </w:p>
        </w:tc>
      </w:tr>
    </w:tbl>
    <w:p>
      <w:pPr>
        <w:spacing w:before="100" w:after="0"/>
      </w:pPr>
      <w:r>
        <w:rPr>
          <w:rFonts w:ascii="Arial" w:hAnsi="Arial"/>
          <w:b/>
          <w:color w:val="193B59"/>
          <w:sz w:val="17"/>
        </w:rPr>
        <w:t>Final runtime: 03:52.00</w:t>
      </w:r>
    </w:p>
    <w:p>
      <w:pPr>
        <w:keepNext/>
        <w:spacing w:before="160" w:after="80"/>
      </w:pPr>
      <w:r>
        <w:rPr>
          <w:rFonts w:ascii="Arial" w:hAnsi="Arial"/>
          <w:b/>
          <w:color w:val="193B59"/>
          <w:sz w:val="22"/>
        </w:rPr>
        <w:t>Outstanding Confirmation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430"/>
        <w:gridCol w:w="7430"/>
      </w:tblGrid>
      <w:tr>
        <w:trPr>
          <w:cantSplit/>
        </w:trPr>
        <w:tc>
          <w:tcPr>
            <w:tcW w:type="dxa" w:w="1800"/>
            <w:shd w:fill="FFF3C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93B59"/>
                <w:sz w:val="15"/>
              </w:rPr>
              <w:t>Label treatment</w:t>
            </w:r>
          </w:p>
        </w:tc>
        <w:tc>
          <w:tcPr>
            <w:tcW w:type="dxa" w:w="13046"/>
            <w:shd w:fill="FFF9E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draft label "Resident liaison query" and the register label "Permit review query" remain attributed to their source contexts. No canonical label is selected.</w:t>
            </w:r>
          </w:p>
        </w:tc>
      </w:tr>
      <w:tr>
        <w:trPr>
          <w:cantSplit/>
        </w:trPr>
        <w:tc>
          <w:tcPr>
            <w:tcW w:type="dxa" w:w="1800"/>
            <w:shd w:fill="FFF3C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93B59"/>
                <w:sz w:val="15"/>
              </w:rPr>
              <w:t>Date treatment</w:t>
            </w:r>
          </w:p>
        </w:tc>
        <w:tc>
          <w:tcPr>
            <w:tcW w:type="dxa" w:w="13046"/>
            <w:shd w:fill="FFF9E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"07/08/2042 14:30" remains literal. Confirm the calendar interpretation before any conversion or verbal expansion.</w:t>
            </w:r>
          </w:p>
        </w:tc>
      </w:tr>
    </w:tbl>
    <w:p>
      <w:r>
        <w:br w:type="page"/>
      </w:r>
    </w:p>
    <w:p>
      <w:pPr>
        <w:keepNext/>
        <w:spacing w:before="160" w:after="80"/>
      </w:pPr>
      <w:r>
        <w:rPr>
          <w:rFonts w:ascii="Arial" w:hAnsi="Arial"/>
          <w:b/>
          <w:color w:val="193B59"/>
          <w:sz w:val="22"/>
        </w:rPr>
        <w:t>Embedded Change Log</w:t>
      </w:r>
    </w:p>
    <w:p>
      <w:pPr>
        <w:spacing w:after="100"/>
      </w:pPr>
      <w:r>
        <w:rPr>
          <w:rFonts w:ascii="Arial" w:hAnsi="Arial"/>
          <w:sz w:val="17"/>
        </w:rPr>
        <w:t>Each Leonie Vasquez review comment is mapped below to its disposition and the executable result in this revision.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715"/>
        <w:gridCol w:w="3715"/>
        <w:gridCol w:w="3715"/>
        <w:gridCol w:w="3715"/>
      </w:tblGrid>
      <w:tr>
        <w:trPr>
          <w:tblHeader w:val="true"/>
        </w:trPr>
        <w:tc>
          <w:tcPr>
            <w:tcW w:type="dxa" w:w="1036"/>
            <w:shd w:fill="2D6A8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5112"/>
            <w:shd w:fill="2D6A8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Review comment / authorization</w:t>
            </w:r>
          </w:p>
        </w:tc>
        <w:tc>
          <w:tcPr>
            <w:tcW w:type="dxa" w:w="3096"/>
            <w:shd w:fill="2D6A8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Affected segment or time</w:t>
            </w:r>
          </w:p>
        </w:tc>
        <w:tc>
          <w:tcPr>
            <w:tcW w:type="dxa" w:w="5601"/>
            <w:shd w:fill="2D6A8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Disposition and resulting change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CMT-01</w:t>
            </w:r>
          </w:p>
        </w:tc>
        <w:tc>
          <w:tcPr>
            <w:tcW w:type="dxa" w:w="51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Remove OPN-B. Keep the first opening card only, and shorten its title hold so the briefing does not begin with the same card twice. Authorized: OPN-A = 8.00 s; omit OPN-B (00:10.00-00:18.00).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OPN-A 00:00.00-00:08.00; OPN-B removed</w:t>
            </w:r>
          </w:p>
        </w:tc>
        <w:tc>
          <w:tcPr>
            <w:tcW w:type="dxa" w:w="56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Applied - OPN-A is 8.00 s. OPN-B is omitted from the revised sequence.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CMT-02</w:t>
            </w:r>
          </w:p>
        </w:tc>
        <w:tc>
          <w:tcPr>
            <w:tcW w:type="dxa" w:w="51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Remove the second GH-8842 occurrence. It is not a separate case segment. Authorized: Omit CAS-8842-B (02:30.00-02:42.00); retain CAS-8842-A.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GH-8842 / CAS-8842-A 01:36.00-03:04.00; source CAS-8842-B removed</w:t>
            </w:r>
          </w:p>
        </w:tc>
        <w:tc>
          <w:tcPr>
            <w:tcW w:type="dxa" w:w="56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Applied - GH-8842 appears once as CAS-8842-A; the second source occurrence is not a case segment.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CMT-03</w:t>
            </w:r>
          </w:p>
        </w:tc>
        <w:tc>
          <w:tcPr>
            <w:tcW w:type="dxa" w:w="51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After the bridge from GH-7714, place CAS-9061 before CAS-8842-A. Authorized: Order: OPN-A &gt; CAS-7714 &gt; BRG-01 &gt; CAS-9061 &gt; CAS-8842-A &gt; CAS-9428 &gt; END-A; reflow continuously from 00:00.00; retain the bridge straight cut into CAS-9061.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Sequence rows 1-7, 00:00.00-03:52.00</w:t>
            </w:r>
          </w:p>
        </w:tc>
        <w:tc>
          <w:tcPr>
            <w:tcW w:type="dxa" w:w="56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Applied - the authorized sequence order is reflowed continuously from 00:00.00, with the bridge straight cut into CAS-9061.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CMT-04</w:t>
            </w:r>
          </w:p>
        </w:tc>
        <w:tc>
          <w:tcPr>
            <w:tcW w:type="dxa" w:w="51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Shorten the silent bridge pause, but retain a readable beat before the moved case. Authorized: BRG-01 = 2.00 s.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BRG-01 00:48.00-00:50.00</w:t>
            </w:r>
          </w:p>
        </w:tc>
        <w:tc>
          <w:tcPr>
            <w:tcW w:type="dxa" w:w="56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Applied - the silent bridge is 2.00 s and remains a readable beat.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CMT-05</w:t>
            </w:r>
          </w:p>
        </w:tc>
        <w:tc>
          <w:tcPr>
            <w:tcW w:type="dxa" w:w="51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Trim the long still-frame hold in CAS-9428; retain the source wording and evidence. Authorized: CAS-9428 = 32.00 s.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GH-9428 / CAS-9428 03:04.00-03:36.00</w:t>
            </w:r>
          </w:p>
        </w:tc>
        <w:tc>
          <w:tcPr>
            <w:tcW w:type="dxa" w:w="56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Applied - CAS-9428 is 32.00 s; its source wording and evidence are retained.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CMT-06</w:t>
            </w:r>
          </w:p>
        </w:tc>
        <w:tc>
          <w:tcPr>
            <w:tcW w:type="dxa" w:w="51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At the retained opening-to-first-case boundary, replace the slow dissolve with a hard picture cut and short audio carry. Authorized: OPN-A -&gt; CAS-7714: hard cut; audio carry 0.50 s.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OPN-A -&gt; CAS-7714 at 00:08.00</w:t>
            </w:r>
          </w:p>
        </w:tc>
        <w:tc>
          <w:tcPr>
            <w:tcW w:type="dxa" w:w="56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Applied - hard picture cut with 0.50 s audio carry.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CMT-07</w:t>
            </w:r>
          </w:p>
        </w:tc>
        <w:tc>
          <w:tcPr>
            <w:tcW w:type="dxa" w:w="51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At the new CAS-9061 to CAS-8842-A boundary, use a brief dip to black. Authorized: CAS-9061 -&gt; CAS-8842-A: dip to black 1.00 s.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CAS-9061 -&gt; CAS-8842-A at 01:36.00</w:t>
            </w:r>
          </w:p>
        </w:tc>
        <w:tc>
          <w:tcPr>
            <w:tcW w:type="dxa" w:w="56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Applied - 1.00 s dip to black at the moved case boundary.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CMT-08</w:t>
            </w:r>
          </w:p>
        </w:tc>
        <w:tc>
          <w:tcPr>
            <w:tcW w:type="dxa" w:w="51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Keep the existing dissolve into CAS-9428 after CAS-8842-A. Authorized: CAS-8842-A -&gt; CAS-9428: dissolve 2.00 s.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CAS-8842-A -&gt; CAS-9428 at 03:04.00</w:t>
            </w:r>
          </w:p>
        </w:tc>
        <w:tc>
          <w:tcPr>
            <w:tcW w:type="dxa" w:w="56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Applied - 2.00 s dissolve retained into CAS-9428.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CMT-09</w:t>
            </w:r>
          </w:p>
        </w:tc>
        <w:tc>
          <w:tcPr>
            <w:tcW w:type="dxa" w:w="51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Do not select a canonical label for GH-8842. Keep the draft and register labels attributed to their source contexts. Authorized: On-screen locator: GH-8842; label confirmation required.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GH-8842 / CAS-8842-A 01:36.00-03:04.00</w:t>
            </w:r>
          </w:p>
        </w:tc>
        <w:tc>
          <w:tcPr>
            <w:tcW w:type="dxa" w:w="56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Applied - on-screen locator is GH-8842; draft and register labels remain attributed. Label confirmation is required.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CMT-10</w:t>
            </w:r>
          </w:p>
        </w:tc>
        <w:tc>
          <w:tcPr>
            <w:tcW w:type="dxa" w:w="51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Retain the literal GH-8842 event date/time. Do not infer the day/month order. Authorized: Retain the source text verbatim; date confirmation required.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GH-8842 / CAS-8842-A 01:36.00-03:04.00</w:t>
            </w:r>
          </w:p>
        </w:tc>
        <w:tc>
          <w:tcPr>
            <w:tcW w:type="dxa" w:w="56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Applied - 07/08/2042 14:30 is retained literally; no day/month interpretation is made. Date confirmation is required.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CMT-11</w:t>
            </w:r>
          </w:p>
        </w:tc>
        <w:tc>
          <w:tcPr>
            <w:tcW w:type="dxa" w:w="51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Keep the closing card wording and timing unchanged. Authorized: END-A = 16.00 s; retain fade out.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END-A 03:36.00-03:52.00</w:t>
            </w:r>
          </w:p>
        </w:tc>
        <w:tc>
          <w:tcPr>
            <w:tcW w:type="dxa" w:w="56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Retained - closing card source wording, 16.00 s duration, and fade out are unchanged.</w:t>
            </w:r>
          </w:p>
        </w:tc>
      </w:tr>
      <w:tr>
        <w:trPr>
          <w:cantSplit/>
        </w:trPr>
        <w:tc>
          <w:tcPr>
            <w:tcW w:type="dxa" w:w="10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CMT-12</w:t>
            </w:r>
          </w:p>
        </w:tc>
        <w:tc>
          <w:tcPr>
            <w:tcW w:type="dxa" w:w="51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Do not add connective voiceover or factual narration between segments. Authorized: Use source wording only; no new narration.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All timed segments, 00:00.00-03:52.00</w:t>
            </w:r>
          </w:p>
        </w:tc>
        <w:tc>
          <w:tcPr>
            <w:tcW w:type="dxa" w:w="56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Applied - no connective voiceover or factual narration has been added between segments.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490" w:bottom="648" w:left="490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Arial" w:hAnsi="Arial"/>
        <w:color w:val="65727E"/>
        <w:sz w:val="15"/>
      </w:rPr>
      <w:t>Revised timed asset | Timing convention: mm:ss.ss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color w:val="65727E"/>
        <w:sz w:val="15"/>
      </w:rPr>
      <w:t>NETHERFIELD AUTHORITY | AUTHORIZED REVISION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