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Felix Bergqvist tribute — interview package</w:t>
      </w:r>
    </w:p>
    <w:p>
      <w:r>
        <w:t>Prepared for initial editorial review. Aggregate recorded interviews: 9:00. The excerpts below are selected notes, not a full transcript.</w:t>
      </w:r>
    </w:p>
    <w:p>
      <w:pPr>
        <w:spacing w:after="20"/>
      </w:pPr>
      <w:r>
        <w:rPr>
          <w:rFonts w:ascii="Arial" w:hAnsi="Arial"/>
          <w:b/>
          <w:color w:val="144C5C"/>
          <w:sz w:val="15"/>
        </w:rPr>
        <w:t>PROJECT CONTEXT</w:t>
      </w:r>
    </w:p>
    <w:p>
      <w:r>
        <w:t>Felix Bergqvist is expected to step down in October after a cardiac diagnosis. The conversations were recorded for a tribute. The diagnosis is offered as context for the send-off; no interview provides medical detail or invites medical interpretation. Felix is expected to attend the event. Cormac Macaulay says he promised each interviewee that they would appear in the finished film.</w:t>
      </w:r>
    </w:p>
    <w:p>
      <w:pPr>
        <w:spacing w:after="20"/>
      </w:pPr>
      <w:r>
        <w:rPr>
          <w:rFonts w:ascii="Arial" w:hAnsi="Arial"/>
          <w:b/>
          <w:color w:val="144C5C"/>
          <w:sz w:val="15"/>
        </w:rPr>
        <w:t>READING NOTE</w:t>
      </w:r>
    </w:p>
    <w:p>
      <w:r>
        <w:t>Timecodes locate the source recording. “Verbatim” indicates a reviewed excerpt as captured in the interview notes; use the recording to confirm exact in/out and surrounding meaning. “Paraphrase” is thematic guidance only and must not be treated as dialogue.</w:t>
      </w:r>
    </w:p>
    <w:p>
      <w:pPr>
        <w:pStyle w:val="Heading2"/>
      </w:pPr>
      <w:r>
        <w:t>Mara Venn  |  Co-founder and former programme director  |  01:08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1080"/>
        <w:gridCol w:w="8280"/>
      </w:tblGrid>
      <w:tr>
        <w:tc>
          <w:tcPr>
            <w:tcW w:type="dxa" w:w="3485"/>
            <w:vAlign w:val="top"/>
            <w:shd w:fill="174C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Timecode</w:t>
            </w:r>
          </w:p>
        </w:tc>
        <w:tc>
          <w:tcPr>
            <w:tcW w:type="dxa" w:w="3485"/>
            <w:vAlign w:val="top"/>
            <w:shd w:fill="174C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3485"/>
            <w:vAlign w:val="top"/>
            <w:shd w:fill="174C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Excerpt / note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00:06:18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verbatim</w:t>
            </w:r>
          </w:p>
        </w:tc>
        <w:tc>
          <w:tcPr>
            <w:tcW w:type="dxa" w:w="82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“Felix made a habit of asking what we had not noticed yet.”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00:18:42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verbatim</w:t>
            </w:r>
          </w:p>
        </w:tc>
        <w:tc>
          <w:tcPr>
            <w:tcW w:type="dxa" w:w="82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“He could turn a hard no into a question worth staying with.”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00:31:05</w:t>
            </w:r>
          </w:p>
        </w:tc>
        <w:tc>
          <w:tcPr>
            <w:tcW w:type="dxa" w:w="1080"/>
            <w:vAlign w:val="top"/>
            <w:shd w:fill="F2F4F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paraphrase</w:t>
            </w:r>
          </w:p>
        </w:tc>
        <w:tc>
          <w:tcPr>
            <w:tcW w:type="dxa" w:w="82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Describes Felix protecting the collective from rushed commitments by returning the group to its purpose.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00:44:26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verbatim</w:t>
            </w:r>
          </w:p>
        </w:tc>
        <w:tc>
          <w:tcPr>
            <w:tcW w:type="dxa" w:w="82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“The work mattered, but he watched the people doing it.”</w:t>
            </w:r>
          </w:p>
        </w:tc>
      </w:tr>
    </w:tbl>
    <w:p>
      <w:pPr>
        <w:pStyle w:val="Heading2"/>
      </w:pPr>
      <w:r>
        <w:t>Nadia Okoro  |  Community partnerships lead  |  01:02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1080"/>
        <w:gridCol w:w="8280"/>
      </w:tblGrid>
      <w:tr>
        <w:tc>
          <w:tcPr>
            <w:tcW w:type="dxa" w:w="3485"/>
            <w:vAlign w:val="top"/>
            <w:shd w:fill="174C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Timecode</w:t>
            </w:r>
          </w:p>
        </w:tc>
        <w:tc>
          <w:tcPr>
            <w:tcW w:type="dxa" w:w="3485"/>
            <w:vAlign w:val="top"/>
            <w:shd w:fill="174C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3485"/>
            <w:vAlign w:val="top"/>
            <w:shd w:fill="174C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Excerpt / note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00:09:14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verbatim</w:t>
            </w:r>
          </w:p>
        </w:tc>
        <w:tc>
          <w:tcPr>
            <w:tcW w:type="dxa" w:w="82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“He did not arrive with an answer; he arrived ready to listen.”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00:22:47</w:t>
            </w:r>
          </w:p>
        </w:tc>
        <w:tc>
          <w:tcPr>
            <w:tcW w:type="dxa" w:w="1080"/>
            <w:vAlign w:val="top"/>
            <w:shd w:fill="F2F4F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paraphrase</w:t>
            </w:r>
          </w:p>
        </w:tc>
        <w:tc>
          <w:tcPr>
            <w:tcW w:type="dxa" w:w="82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Recalls Felix staying after a difficult neighbourhood meeting and making space for disagreement.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00:39:11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verbatim</w:t>
            </w:r>
          </w:p>
        </w:tc>
        <w:tc>
          <w:tcPr>
            <w:tcW w:type="dxa" w:w="82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“People remembered that he came back.”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00:51:33</w:t>
            </w:r>
          </w:p>
        </w:tc>
        <w:tc>
          <w:tcPr>
            <w:tcW w:type="dxa" w:w="1080"/>
            <w:vAlign w:val="top"/>
            <w:shd w:fill="F2F4F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paraphrase</w:t>
            </w:r>
          </w:p>
        </w:tc>
        <w:tc>
          <w:tcPr>
            <w:tcW w:type="dxa" w:w="82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 quiet observation: he carried a small notebook and wrote names down carefully.</w:t>
            </w:r>
          </w:p>
        </w:tc>
      </w:tr>
    </w:tbl>
    <w:p>
      <w:pPr>
        <w:pStyle w:val="Heading2"/>
      </w:pPr>
      <w:r>
        <w:t>Tomas Rydell  |  Operations manager  |  00:58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1080"/>
        <w:gridCol w:w="8280"/>
      </w:tblGrid>
      <w:tr>
        <w:tc>
          <w:tcPr>
            <w:tcW w:type="dxa" w:w="3485"/>
            <w:vAlign w:val="top"/>
            <w:shd w:fill="174C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Timecode</w:t>
            </w:r>
          </w:p>
        </w:tc>
        <w:tc>
          <w:tcPr>
            <w:tcW w:type="dxa" w:w="3485"/>
            <w:vAlign w:val="top"/>
            <w:shd w:fill="174C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3485"/>
            <w:vAlign w:val="top"/>
            <w:shd w:fill="174C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Excerpt / note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00:04:55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verbatim</w:t>
            </w:r>
          </w:p>
        </w:tc>
        <w:tc>
          <w:tcPr>
            <w:tcW w:type="dxa" w:w="82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“He made uncertainty feel like a place you could work from.”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00:16:08</w:t>
            </w:r>
          </w:p>
        </w:tc>
        <w:tc>
          <w:tcPr>
            <w:tcW w:type="dxa" w:w="1080"/>
            <w:vAlign w:val="top"/>
            <w:shd w:fill="F2F4F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paraphrase</w:t>
            </w:r>
          </w:p>
        </w:tc>
        <w:tc>
          <w:tcPr>
            <w:tcW w:type="dxa" w:w="82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Explains Felix asking teams to name the risk before choosing a route, rather than perform certainty.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00:28:54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verbatim</w:t>
            </w:r>
          </w:p>
        </w:tc>
        <w:tc>
          <w:tcPr>
            <w:tcW w:type="dxa" w:w="82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“His questions slowed us down in the useful way.”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00:46:19</w:t>
            </w:r>
          </w:p>
        </w:tc>
        <w:tc>
          <w:tcPr>
            <w:tcW w:type="dxa" w:w="1080"/>
            <w:vAlign w:val="top"/>
            <w:shd w:fill="F2F4F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paraphrase</w:t>
            </w:r>
          </w:p>
        </w:tc>
        <w:tc>
          <w:tcPr>
            <w:tcW w:type="dxa" w:w="82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Says the October departure has prompted staff to notice habits Felix established rather than a single achievement.</w:t>
            </w:r>
          </w:p>
        </w:tc>
      </w:tr>
    </w:tbl>
    <w:p>
      <w:pPr>
        <w:pStyle w:val="Heading2"/>
      </w:pPr>
      <w:r>
        <w:t>Leila Armitage  |  Artist and long-term collaborator  |  01:11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1080"/>
        <w:gridCol w:w="8280"/>
      </w:tblGrid>
      <w:tr>
        <w:tc>
          <w:tcPr>
            <w:tcW w:type="dxa" w:w="3485"/>
            <w:vAlign w:val="top"/>
            <w:shd w:fill="174C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Timecode</w:t>
            </w:r>
          </w:p>
        </w:tc>
        <w:tc>
          <w:tcPr>
            <w:tcW w:type="dxa" w:w="3485"/>
            <w:vAlign w:val="top"/>
            <w:shd w:fill="174C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3485"/>
            <w:vAlign w:val="top"/>
            <w:shd w:fill="174C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Excerpt / note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00:12:02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verbatim</w:t>
            </w:r>
          </w:p>
        </w:tc>
        <w:tc>
          <w:tcPr>
            <w:tcW w:type="dxa" w:w="82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“Felix had a way of leaving the chair next to him empty.”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00:25:36</w:t>
            </w:r>
          </w:p>
        </w:tc>
        <w:tc>
          <w:tcPr>
            <w:tcW w:type="dxa" w:w="1080"/>
            <w:vAlign w:val="top"/>
            <w:shd w:fill="F2F4F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paraphrase</w:t>
            </w:r>
          </w:p>
        </w:tc>
        <w:tc>
          <w:tcPr>
            <w:tcW w:type="dxa" w:w="82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Means he made room for another person to enter a decision or conversation.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00:42:10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verbatim</w:t>
            </w:r>
          </w:p>
        </w:tc>
        <w:tc>
          <w:tcPr>
            <w:tcW w:type="dxa" w:w="82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“He never made care look like a performance.”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00:57:48</w:t>
            </w:r>
          </w:p>
        </w:tc>
        <w:tc>
          <w:tcPr>
            <w:tcW w:type="dxa" w:w="1080"/>
            <w:vAlign w:val="top"/>
            <w:shd w:fill="F2F4F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paraphrase</w:t>
            </w:r>
          </w:p>
        </w:tc>
        <w:tc>
          <w:tcPr>
            <w:tcW w:type="dxa" w:w="82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Mentions a shared meal after a difficult project; no detail needed for the film.</w:t>
            </w:r>
          </w:p>
        </w:tc>
      </w:tr>
    </w:tbl>
    <w:p>
      <w:pPr>
        <w:pStyle w:val="Heading2"/>
      </w:pPr>
      <w:r>
        <w:t>Evan Cho  |  Former early-career producer  |  01:05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1080"/>
        <w:gridCol w:w="8280"/>
      </w:tblGrid>
      <w:tr>
        <w:tc>
          <w:tcPr>
            <w:tcW w:type="dxa" w:w="3485"/>
            <w:vAlign w:val="top"/>
            <w:shd w:fill="174C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Timecode</w:t>
            </w:r>
          </w:p>
        </w:tc>
        <w:tc>
          <w:tcPr>
            <w:tcW w:type="dxa" w:w="3485"/>
            <w:vAlign w:val="top"/>
            <w:shd w:fill="174C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3485"/>
            <w:vAlign w:val="top"/>
            <w:shd w:fill="174C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Excerpt / note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00:07:29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verbatim</w:t>
            </w:r>
          </w:p>
        </w:tc>
        <w:tc>
          <w:tcPr>
            <w:tcW w:type="dxa" w:w="82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“He gave me a question, not a ladder.”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00:19:41</w:t>
            </w:r>
          </w:p>
        </w:tc>
        <w:tc>
          <w:tcPr>
            <w:tcW w:type="dxa" w:w="1080"/>
            <w:vAlign w:val="top"/>
            <w:shd w:fill="F2F4F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paraphrase</w:t>
            </w:r>
          </w:p>
        </w:tc>
        <w:tc>
          <w:tcPr>
            <w:tcW w:type="dxa" w:w="82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Describes being trusted with a task beyond his confidence and then being asked what support he needed.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00:35:06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verbatim</w:t>
            </w:r>
          </w:p>
        </w:tc>
        <w:tc>
          <w:tcPr>
            <w:tcW w:type="dxa" w:w="82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“That changed how I work with people now.”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00:49:20</w:t>
            </w:r>
          </w:p>
        </w:tc>
        <w:tc>
          <w:tcPr>
            <w:tcW w:type="dxa" w:w="1080"/>
            <w:vAlign w:val="top"/>
            <w:shd w:fill="F2F4F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paraphrase</w:t>
            </w:r>
          </w:p>
        </w:tc>
        <w:tc>
          <w:tcPr>
            <w:tcW w:type="dxa" w:w="82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Anecdote about Felix remembering an unfinished idea months later.</w:t>
            </w:r>
          </w:p>
        </w:tc>
      </w:tr>
    </w:tbl>
    <w:p>
      <w:pPr>
        <w:pStyle w:val="Heading2"/>
      </w:pPr>
      <w:r>
        <w:t>Dr. Saira Bell  |  Gallowspring Trust trustee  |  01:00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1080"/>
        <w:gridCol w:w="8280"/>
      </w:tblGrid>
      <w:tr>
        <w:tc>
          <w:tcPr>
            <w:tcW w:type="dxa" w:w="3485"/>
            <w:vAlign w:val="top"/>
            <w:shd w:fill="174C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Timecode</w:t>
            </w:r>
          </w:p>
        </w:tc>
        <w:tc>
          <w:tcPr>
            <w:tcW w:type="dxa" w:w="3485"/>
            <w:vAlign w:val="top"/>
            <w:shd w:fill="174C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3485"/>
            <w:vAlign w:val="top"/>
            <w:shd w:fill="174C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Excerpt / note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00:11:12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verbatim</w:t>
            </w:r>
          </w:p>
        </w:tc>
        <w:tc>
          <w:tcPr>
            <w:tcW w:type="dxa" w:w="82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“He argued for the long view without making it abstract.”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00:27:03</w:t>
            </w:r>
          </w:p>
        </w:tc>
        <w:tc>
          <w:tcPr>
            <w:tcW w:type="dxa" w:w="1080"/>
            <w:vAlign w:val="top"/>
            <w:shd w:fill="F2F4F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paraphrase</w:t>
            </w:r>
          </w:p>
        </w:tc>
        <w:tc>
          <w:tcPr>
            <w:tcW w:type="dxa" w:w="82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Recalls a board disagreement where Felix brought the discussion back to who would be affected.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00:40:55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verbatim</w:t>
            </w:r>
          </w:p>
        </w:tc>
        <w:tc>
          <w:tcPr>
            <w:tcW w:type="dxa" w:w="82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“He made responsibility feel shared.”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00:53:27</w:t>
            </w:r>
          </w:p>
        </w:tc>
        <w:tc>
          <w:tcPr>
            <w:tcW w:type="dxa" w:w="1080"/>
            <w:vAlign w:val="top"/>
            <w:shd w:fill="F2F4F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paraphrase</w:t>
            </w:r>
          </w:p>
        </w:tc>
        <w:tc>
          <w:tcPr>
            <w:tcW w:type="dxa" w:w="82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Says the board values his judgement; avoid turning this into institutional praise.</w:t>
            </w:r>
          </w:p>
        </w:tc>
      </w:tr>
    </w:tbl>
    <w:p>
      <w:pPr>
        <w:pStyle w:val="Heading2"/>
      </w:pPr>
      <w:r>
        <w:t>Cormac Macaulay  |  Communications lead  |  01:07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1080"/>
        <w:gridCol w:w="8280"/>
      </w:tblGrid>
      <w:tr>
        <w:tc>
          <w:tcPr>
            <w:tcW w:type="dxa" w:w="3485"/>
            <w:vAlign w:val="top"/>
            <w:shd w:fill="174C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Timecode</w:t>
            </w:r>
          </w:p>
        </w:tc>
        <w:tc>
          <w:tcPr>
            <w:tcW w:type="dxa" w:w="3485"/>
            <w:vAlign w:val="top"/>
            <w:shd w:fill="174C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3485"/>
            <w:vAlign w:val="top"/>
            <w:shd w:fill="174C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Excerpt / note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00:05:44</w:t>
            </w:r>
          </w:p>
        </w:tc>
        <w:tc>
          <w:tcPr>
            <w:tcW w:type="dxa" w:w="1080"/>
            <w:vAlign w:val="top"/>
            <w:shd w:fill="F2F4F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paraphrase</w:t>
            </w:r>
          </w:p>
        </w:tc>
        <w:tc>
          <w:tcPr>
            <w:tcW w:type="dxa" w:w="82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States he told every contributor interviewed for the tribute that they would appear in the finished film.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00:17:18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verbatim</w:t>
            </w:r>
          </w:p>
        </w:tc>
        <w:tc>
          <w:tcPr>
            <w:tcW w:type="dxa" w:w="82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“I said everyone would be in it because everyone had something real to say.”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00:33:02</w:t>
            </w:r>
          </w:p>
        </w:tc>
        <w:tc>
          <w:tcPr>
            <w:tcW w:type="dxa" w:w="1080"/>
            <w:vAlign w:val="top"/>
            <w:shd w:fill="F2F4F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paraphrase</w:t>
            </w:r>
          </w:p>
        </w:tc>
        <w:tc>
          <w:tcPr>
            <w:tcW w:type="dxa" w:w="82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Suggests names could appear together in an acknowledgement if the film cannot carry full clips from every person.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00:54:39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verbatim</w:t>
            </w:r>
          </w:p>
        </w:tc>
        <w:tc>
          <w:tcPr>
            <w:tcW w:type="dxa" w:w="82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“The point is not to make him uncomfortable with gratitude.”</w:t>
            </w:r>
          </w:p>
        </w:tc>
      </w:tr>
    </w:tbl>
    <w:p>
      <w:pPr>
        <w:pStyle w:val="Heading2"/>
      </w:pPr>
      <w:r>
        <w:t>Ruth Bergqvist  |  Felix’s sister  |  00:49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1080"/>
        <w:gridCol w:w="8280"/>
      </w:tblGrid>
      <w:tr>
        <w:tc>
          <w:tcPr>
            <w:tcW w:type="dxa" w:w="3485"/>
            <w:vAlign w:val="top"/>
            <w:shd w:fill="174C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Timecode</w:t>
            </w:r>
          </w:p>
        </w:tc>
        <w:tc>
          <w:tcPr>
            <w:tcW w:type="dxa" w:w="3485"/>
            <w:vAlign w:val="top"/>
            <w:shd w:fill="174C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3485"/>
            <w:vAlign w:val="top"/>
            <w:shd w:fill="174C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Excerpt / note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00:08:16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verbatim</w:t>
            </w:r>
          </w:p>
        </w:tc>
        <w:tc>
          <w:tcPr>
            <w:tcW w:type="dxa" w:w="82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“He has always been the one who asks after the quiet person.”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00:21:50</w:t>
            </w:r>
          </w:p>
        </w:tc>
        <w:tc>
          <w:tcPr>
            <w:tcW w:type="dxa" w:w="1080"/>
            <w:vAlign w:val="top"/>
            <w:shd w:fill="F2F4F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paraphrase</w:t>
            </w:r>
          </w:p>
        </w:tc>
        <w:tc>
          <w:tcPr>
            <w:tcW w:type="dxa" w:w="82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Offers a family memory of Felix leaving time for people; keep family material light and with context approval.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00:34:24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verbatim</w:t>
            </w:r>
          </w:p>
        </w:tc>
        <w:tc>
          <w:tcPr>
            <w:tcW w:type="dxa" w:w="82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“He would rather be useful than be fussed over.”</w:t>
            </w:r>
          </w:p>
        </w:tc>
      </w:tr>
    </w:tbl>
    <w:p>
      <w:pPr>
        <w:pStyle w:val="Heading2"/>
      </w:pPr>
      <w:r>
        <w:t>Ivo Salcedo  |  Chair, Gallowspring Trust board  |  00:50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1080"/>
        <w:gridCol w:w="8280"/>
      </w:tblGrid>
      <w:tr>
        <w:tc>
          <w:tcPr>
            <w:tcW w:type="dxa" w:w="3485"/>
            <w:vAlign w:val="top"/>
            <w:shd w:fill="174C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Timecode</w:t>
            </w:r>
          </w:p>
        </w:tc>
        <w:tc>
          <w:tcPr>
            <w:tcW w:type="dxa" w:w="3485"/>
            <w:vAlign w:val="top"/>
            <w:shd w:fill="174C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3485"/>
            <w:vAlign w:val="top"/>
            <w:shd w:fill="174C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Excerpt / note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00:10:37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verbatim</w:t>
            </w:r>
          </w:p>
        </w:tc>
        <w:tc>
          <w:tcPr>
            <w:tcW w:type="dxa" w:w="82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“What Felix leaves is a way of paying attention.”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00:24:16</w:t>
            </w:r>
          </w:p>
        </w:tc>
        <w:tc>
          <w:tcPr>
            <w:tcW w:type="dxa" w:w="1080"/>
            <w:vAlign w:val="top"/>
            <w:shd w:fill="F2F4F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paraphrase</w:t>
            </w:r>
          </w:p>
        </w:tc>
        <w:tc>
          <w:tcPr>
            <w:tcW w:type="dxa" w:w="82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Refers to Felix stepping down in October following a cardiac diagnosis; says this is context, not the story to tell.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00:38:08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verbatim</w:t>
            </w:r>
          </w:p>
        </w:tc>
        <w:tc>
          <w:tcPr>
            <w:tcW w:type="dxa" w:w="82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“We can thank him by continuing to notice who is not yet in the room.”</w:t>
            </w:r>
          </w:p>
        </w:tc>
      </w:tr>
    </w:tbl>
    <w:p>
      <w:r>
        <w:t>Source handling note: Ruth’s family recollection and Ivo’s diagnosis context require an editorial context check before a public web release. No separate releases or archive inventory were supplied with this package.</w:t>
      </w:r>
    </w:p>
    <w:sectPr w:rsidR="00FC693F" w:rsidRPr="0006063C" w:rsidSect="00034616">
      <w:footerReference w:type="default" r:id="rId9"/>
      <w:pgSz w:w="12240" w:h="15840"/>
      <w:pgMar w:top="835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E6E6E"/>
        <w:sz w:val="14"/>
      </w:rPr>
      <w:t>Kestrel Collective | Interview package | internal editorial source | 18 Aug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44C5C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44C5C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1E2D37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