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New-Issue Screening Forms Packet</w:t>
      </w:r>
    </w:p>
    <w:p>
      <w:r>
        <w:rPr>
          <w:color w:val="5A5A5A"/>
          <w:sz w:val="16"/>
        </w:rPr>
        <w:t>OVERBROOK ALLIANCE  |  OPERATIONS CONTROL  |  Owner: New-Issues Operations</w:t>
      </w:r>
    </w:p>
    <w:p>
      <w:pPr/>
      <w:r>
        <w:t>Use with the New-Issue Eligibility Screening Procedure. Contributor sections are completed by the Relationship Owner (RO) or authorized customer representative; Operations completes the reviewer sections. Do not enter SSN, passport number, full date of birth, or identity-document copies.</w:t>
      </w:r>
    </w:p>
    <w:p>
      <w:pPr>
        <w:pStyle w:val="Heading1"/>
      </w:pPr>
      <w:r>
        <w:t>A. Intake and customer / RO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Account no./reference: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Account holder/entity: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Issue/issuer; allocation amount/shares: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Request received (date/time); contemplated allocation date: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Account type (circle): Individual / Joint / Entity / Investment fund / Pooled / Fund-of-funds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Information provider name and capacity/authority: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Signature or attestation and date: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</w:tbl>
    <w:p>
      <w:pPr>
        <w:pStyle w:val="Heading2"/>
      </w:pPr>
      <w:r>
        <w:t>Rule 5130 certification (provider completes)</w:t>
      </w:r>
    </w:p>
    <w:p>
      <w:pPr/>
      <w:r>
        <w:t>I certify that the schedule below identifies each relevant direct or indirect beneficial owner/class and percentage; restricted-person categories considered include broker-dealer personnel, finders, fiduciaries, portfolio managers, and applicable immediate-family relationships. Immediate-family status is conditional on the covered person’s role and support, sharing, material benefit, or household circumstances. I will notify Overbrook Alliance of material eligibility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Owner / class</w:t>
            </w:r>
          </w:p>
        </w:tc>
        <w:tc>
          <w:tcPr>
            <w:tcW w:type="dxa" w:w="2664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Direct or indirect %</w:t>
            </w:r>
          </w:p>
        </w:tc>
        <w:tc>
          <w:tcPr>
            <w:tcW w:type="dxa" w:w="2664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5130 restricted? Y/N / basis</w:t>
            </w:r>
          </w:p>
        </w:tc>
        <w:tc>
          <w:tcPr>
            <w:tcW w:type="dxa" w:w="2664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Evidence or exemption basis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1. __________________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 %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2. __________________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 %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3. __________________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 %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Total beneficial interests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100 %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Restricted aggregate: ______ %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Exact exemption (if any): __________</w:t>
            </w:r>
          </w:p>
        </w:tc>
      </w:tr>
    </w:tbl>
    <w:p>
      <w:pPr/>
      <w:r>
        <w:t>Representation date: __________  Provider signature/attestation: __________________  Authority confirmed by RO: Y / N</w:t>
      </w:r>
    </w:p>
    <w:p>
      <w:r>
        <w:br w:type="page"/>
      </w:r>
    </w:p>
    <w:p>
      <w:pPr>
        <w:pStyle w:val="Heading1"/>
      </w:pPr>
      <w:r>
        <w:t>B. Structure and Rule 5131 spinning supplement</w:t>
      </w:r>
    </w:p>
    <w:p>
      <w:pPr/>
      <w:r>
        <w:t>Complete for joint, entity, pooled or fund-of-funds accounts. Describe the structure and how indirect interests were established; attach or reference the source. If data cannot be obtained or reliably represented, mark unresolved—do not assume 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Structure / underlying funds or classes: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Direct ownership information and source/date: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Indirect ownership or authorized representation basis and scope: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Unresolved data, contradiction, or limitation (if any):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Preparer name, capacity/authority, attestation date: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</w:tbl>
    <w:p>
      <w:pPr>
        <w:pStyle w:val="Heading2"/>
      </w:pPr>
      <w:r>
        <w:t>Rule 5131 spinning (provider and RO supply facts; Operations concludes)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Covered person / status</w:t>
            </w:r>
          </w:p>
        </w:tc>
        <w:tc>
          <w:tcPr>
            <w:tcW w:type="dxa" w:w="2664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Company affiliation (public or covered non-public)</w:t>
            </w:r>
          </w:p>
        </w:tc>
        <w:tc>
          <w:tcPr>
            <w:tcW w:type="dxa" w:w="2664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Beneficial %</w:t>
            </w:r>
          </w:p>
        </w:tc>
        <w:tc>
          <w:tcPr>
            <w:tcW w:type="dxa" w:w="2664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Current, prospective, or recent investment-banking relationship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 %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__________________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__________________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 %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__________________</w:t>
            </w:r>
          </w:p>
        </w:tc>
      </w:tr>
      <w:tr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Aggregate covered interests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_____ % (must be ≤25% where de minimis applies)</w:t>
            </w:r>
          </w:p>
        </w:tc>
        <w:tc>
          <w:tcPr>
            <w:tcW w:type="dxa" w:w="2664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Relationship evidence/source: __________</w:t>
            </w:r>
          </w:p>
        </w:tc>
      </w:tr>
    </w:tbl>
    <w:p>
      <w:pPr/>
      <w:r>
        <w:t>Representation obtained: ____ / ____ / ______  |  Contemplated allocation/sale: ____ / ____ / ______  |  Within preceding 12 months? Y / N  |  Known changed/contrary facts? Y / N (explain): __________________</w:t>
      </w:r>
    </w:p>
    <w:p>
      <w:r>
        <w:br w:type="page"/>
      </w:r>
    </w:p>
    <w:p>
      <w:pPr>
        <w:pStyle w:val="Heading1"/>
      </w:pPr>
      <w:r>
        <w:t>C. Operations review and disposition</w:t>
      </w:r>
    </w:p>
    <w:p>
      <w:pPr/>
      <w:r>
        <w:t>Operations must complete both screens; Rule 5130 clearance, including the 10% test, does not finish the work. The Rule 5131 account-level de minimis threshold is no more than 25% aggregate beneficial interests of covered persons, and relationship facts are also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Review item</w:t>
            </w:r>
          </w:p>
        </w:tc>
        <w:tc>
          <w:tcPr>
            <w:tcW w:type="dxa" w:w="5328"/>
            <w:vAlign w:val="center"/>
            <w:shd w:fill="D9E5F3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Finding / calculation / evidence reference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Representation date vs allocation date; reliable despite known facts?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Rule 5130 aggregate restricted % (de minimis ≤10%) / exact exemption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Rule 5131 covered aggregate % (de minimis ≤25%) / company relationship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Evidence reviewed (documents, source and dates)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Contradiction or escalation issue; facts sent to Supervisor/Compliance</w:t>
            </w:r>
          </w:p>
        </w:tc>
        <w:tc>
          <w:tcPr>
            <w:tcW w:type="dxa" w:w="5328"/>
            <w:vAlign w:val="center"/>
            <w:tcBorders>
              <w:top w:val="single" w:sz="6" w:color="B7C3D0"/>
              <w:left w:val="single" w:sz="6" w:color="B7C3D0"/>
              <w:bottom w:val="single" w:sz="6" w:color="B7C3D0"/>
              <w:right w:val="single" w:sz="6" w:color="B7C3D0"/>
              <w:insideH w:val="single" w:sz="6" w:color="B7C3D0"/>
              <w:insideV w:val="single" w:sz="6" w:color="B7C3D0"/>
            </w:tcBorders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____________________________________________</w:t>
            </w:r>
          </w:p>
        </w:tc>
      </w:tr>
    </w:tbl>
    <w:p>
      <w:pPr>
        <w:pStyle w:val="Heading2"/>
      </w:pPr>
      <w:r>
        <w:t>Final state (select one):  ☐ ELIGIBLE   ☐ INELIGIBLE   ☐ PENDING</w:t>
      </w:r>
    </w:p>
    <w:p>
      <w:pPr/>
      <w:r>
        <w:t>Rationale / disqualifying or unresolved basis: ________________________________________________________________</w:t>
        <w:br/>
        <w:t>Pending owner and next action (if Pending): _________________________________________________________________</w:t>
      </w:r>
    </w:p>
    <w:p>
      <w:pPr/>
      <w:r>
        <w:t>Operations reviewer: __________________  Date/time: __________________  Supervisor/Compliance review (if required): __________________  Date/time: __________________</w:t>
      </w:r>
    </w:p>
    <w:p>
      <w:pPr/>
      <w:r>
        <w:t>Allocation disposition: ☐ Confirmed (Eligible only)  ☐ Held  ☐ Reallocated  ☐ Lapsed  ☐ Reconsider later after fresh review</w:t>
        <w:br/>
        <w:t>Desk/supervisor alerted (name, date/time): _________________________________________________________________</w:t>
        <w:br/>
        <w:t>Customer/RO communication and time: ______________________________________________________________________</w:t>
        <w:br/>
        <w:t>Record retained/linked with account and allocation reference: __________________________________________________</w:t>
      </w:r>
    </w:p>
    <w:p>
      <w:pPr/>
      <w:r>
        <w:rPr>
          <w:b/>
        </w:rPr>
        <w:t>State meanings: Eligible = required checks complete and supportable; Ineligible = substantive restriction/failure established; Pending = required fact missing or conflicting. Pending and Ineligible prohibit confirmation. No Operations waiver is implied.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4444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864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