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Application Findings Narrative</w:t>
      </w:r>
    </w:p>
    <w:p>
      <w:pPr>
        <w:widowControl/>
        <w:spacing w:after="120"/>
      </w:pPr>
      <w:r>
        <w:rPr>
          <w:b/>
        </w:rPr>
        <w:t xml:space="preserve">To: </w:t>
      </w:r>
      <w:r>
        <w:t>Xiomara Sheridan, Owner Representative, Latchford Media</w:t>
      </w:r>
      <w:r>
        <w:rPr>
          <w:b/>
        </w:rPr>
        <w:t xml:space="preserve">    From: </w:t>
      </w:r>
      <w:r>
        <w:t>Iris Macaulay, Senior Real Estate Sales Agent, Clearwater Housing Trust</w:t>
      </w:r>
      <w:r>
        <w:rPr>
          <w:b/>
        </w:rPr>
        <w:t xml:space="preserve">    Date: </w:t>
      </w:r>
      <w:r>
        <w:t>20 April</w:t>
      </w:r>
    </w:p>
    <w:p>
      <w:pPr>
        <w:widowControl/>
      </w:pPr>
      <w:r>
        <w:t>Bottom line. This is an operational reconstruction of the limited record for the April 6-13 review period. The portal shows Isabel Lindqvist's application was created and saved on April 8, but it contains no recorded submission event or timestamp showing staff receipt of a completed application [2]. That finding does not verify Isabel's statement that she sent everything, and it does not establish that Clearwater received and failed to forward a completed application. The retained texts, an undated sign-in sheet, and an unrecorded call recollection leave material gaps, so the record is not a basis for categorical exoneration or for a legal conclusion [1][3][4].</w:t>
      </w:r>
    </w:p>
    <w:p>
      <w:pPr>
        <w:pStyle w:val="Heading1"/>
        <w:widowControl/>
      </w:pPr>
      <w:r>
        <w:t>Issue presented</w:t>
      </w:r>
    </w:p>
    <w:p>
      <w:pPr>
        <w:widowControl/>
      </w:pPr>
      <w:r>
        <w:t>Isabel's complaint contains two separate propositions: (1) that a completed application was not transmitted to the owner, and (2) that a later applicant received the unit. The operational record can test timing and handling evidence; it cannot, on this record, decide motive, comparative qualifications, discrimination, or liability.</w:t>
      </w:r>
    </w:p>
    <w:p>
      <w:pPr>
        <w:pStyle w:val="Heading1"/>
        <w:widowControl/>
      </w:pPr>
      <w:r>
        <w:t>Chronology and findings</w:t>
      </w:r>
    </w:p>
    <w:p>
      <w:pPr>
        <w:widowControl/>
      </w:pPr>
      <w:r>
        <w:t>Clearwater held open houses on April 6 and April 13 [1]. An undated sign-in sheet includes Isabel's handwritten name, but it cannot be tied to either session. It supports possible open-house contact only; it does not establish attendance on a particular date, application completion, submission, or priority [1].</w:t>
      </w:r>
    </w:p>
    <w:p>
      <w:pPr>
        <w:widowControl/>
      </w:pPr>
      <w:r>
        <w:t>On April 8 at 10:14 a.m., the portal records Isabel's application as created and saved, with no submitted status and no portal timestamp showing staff receipt of a completed application [2]. Created, saved, and submitted are different portal events: creation starts a record, saving preserves draft work, and submission is the milestone that would show the application was sent through this portal. The available record therefore supports creation and saving, not a recorded submission. The absence of a portal event is not proof that transmission through every possible channel was impossible [2].</w:t>
      </w:r>
    </w:p>
    <w:p>
      <w:pPr>
        <w:widowControl/>
      </w:pPr>
      <w:r>
        <w:t>The partial text export records Isabel asking Mariam Braithwaite at 11:02 a.m. on April 8, "did that go through?" Mariam replied at 11:19 a.m., "I can only see drafts until you hit submit." Isabel later wrote at 9:07 a.m. on April 12, "I sent everything earlier this week" [3]. These messages are evidence of what the parties wrote at those times, not proof that the export captures the whole conversation. The four-day gap between the retained April 8 and April 12 messages is material, and the export is not certified complete [3].</w:t>
      </w:r>
    </w:p>
    <w:p>
      <w:pPr>
        <w:widowControl/>
      </w:pPr>
      <w:r>
        <w:t>Mariam recalls calls on April 9 and April 11 in which she says she repeated that the application remained a draft [4]. That recollection is relevant but less independently verifiable than a contemporaneous timestamped record because there are no call notes or recordings [4]. The record cannot determine whether any unrecorded communication, attachment, or alternate delivery occurred during the gap.</w:t>
      </w:r>
    </w:p>
    <w:p>
      <w:pPr>
        <w:widowControl/>
      </w:pPr>
      <w:r>
        <w:t>The later applicant's portal record shows submission at 8:42 a.m. on April 12, screening on April 12, and acceptance at 3:30 p.m. on April 13 [5]. April 12 is the material change point: the later applicant has a recorded submission before Isabel's retained 9:07 a.m. statement that she had sent everything earlier that week [3][5]. That sequence does not, by itself, show displacement, causation, or a preference for the later applicant. Comparative qualification information is unavailable, so no ranking of the applicants is supportable [5].</w:t>
      </w:r>
    </w:p>
    <w:p>
      <w:pPr>
        <w:pStyle w:val="Heading1"/>
        <w:widowControl/>
      </w:pPr>
      <w:r>
        <w:t>Application order and boundaries</w:t>
      </w:r>
    </w:p>
    <w:p>
      <w:pPr>
        <w:widowControl/>
      </w:pPr>
      <w:r>
        <w:t>The team's practice of using the earliest portal timestamp to describe order is reliable only when the timestamps represent comparable milestones. Isabel's April 8 timestamp is creation; the later applicant's April 12 timestamp is submission. They are not like-for-like events, so Isabel's earlier creation time does not establish submission priority [2][5].</w:t>
      </w:r>
    </w:p>
    <w:p>
      <w:pPr>
        <w:widowControl/>
      </w:pPr>
      <w:r>
        <w:t>Accordingly, Xiomara can safely describe the principal record finding as: Isabel's portal record shows creation and saving but no recorded submission by Isabel, while the later applicant has a recorded submission and later acceptance [2][5]. She should describe Isabel's transmission assertion and any staff failure to forward a completed application as unverified, not as established fact [2][3][4]. The record also does not establish discriminatory selection, disparate treatment, improper preference, or any protected-class fact; those are outside this operational account. Eamon Kilgore is the appropriate person for fair-housing and legal determinations.</w:t>
      </w:r>
    </w:p>
    <w:p>
      <w:pPr>
        <w:pStyle w:val="Heading1"/>
        <w:widowControl/>
      </w:pPr>
      <w:r>
        <w:t>Numbered Evidence Index</w:t>
      </w:r>
    </w:p>
    <w:p>
      <w:pPr>
        <w:widowControl/>
        <w:ind w:left="173" w:hanging="173"/>
      </w:pPr>
      <w:r>
        <w:rPr>
          <w:b/>
        </w:rPr>
        <w:t xml:space="preserve">1. </w:t>
      </w:r>
      <w:r>
        <w:rPr>
          <w:b/>
        </w:rPr>
        <w:t xml:space="preserve">Open-house sign-in record (Clearwater leasing file; sessions April 6 and April 13; sheet itself undated). </w:t>
      </w:r>
      <w:r>
        <w:t>Open houses occurred on both dates; Isabel's handwritten name appears. Limitation: the sheet cannot be assigned to either session and does not show application completion, submission, or priority.</w:t>
      </w:r>
    </w:p>
    <w:p>
      <w:pPr>
        <w:widowControl/>
        <w:ind w:left="173" w:hanging="173"/>
      </w:pPr>
      <w:r>
        <w:rPr>
          <w:b/>
        </w:rPr>
        <w:t xml:space="preserve">2. </w:t>
      </w:r>
      <w:r>
        <w:rPr>
          <w:b/>
        </w:rPr>
        <w:t xml:space="preserve">Isabel Lindqvist portal history (portal record; April 8, 10:14 a.m.). </w:t>
      </w:r>
      <w:r>
        <w:t>Application is marked created and saved; no submitted status or timestamp showing staff receipt of a completed application is present. Limitation: absence of a portal event does not rule out every other delivery channel.</w:t>
      </w:r>
    </w:p>
    <w:p>
      <w:pPr>
        <w:widowControl/>
        <w:ind w:left="173" w:hanging="173"/>
      </w:pPr>
      <w:r>
        <w:rPr>
          <w:b/>
        </w:rPr>
        <w:t xml:space="preserve">3. </w:t>
      </w:r>
      <w:r>
        <w:rPr>
          <w:b/>
        </w:rPr>
        <w:t xml:space="preserve">Partial text export involving Isabel Lindqvist and Mariam Braithwaite (retained timestamps: April 8, 11:02 a.m.; April 8, 11:19 a.m.; April 12, 9:07 a.m.). </w:t>
      </w:r>
      <w:r>
        <w:t>Isabel asks "did that go through?"; Mariam says she can see only drafts until submission; Isabel says she sent everything earlier that week. Limitation: export skips the intervening four days and is not certified complete.</w:t>
      </w:r>
    </w:p>
    <w:p>
      <w:pPr>
        <w:widowControl/>
        <w:ind w:left="173" w:hanging="173"/>
      </w:pPr>
      <w:r>
        <w:rPr>
          <w:b/>
        </w:rPr>
        <w:t xml:space="preserve">4. </w:t>
      </w:r>
      <w:r>
        <w:rPr>
          <w:b/>
        </w:rPr>
        <w:t xml:space="preserve">Mariam Braithwaite recollection of calls (recalled dates: April 9 and April 11). </w:t>
      </w:r>
      <w:r>
        <w:t>Mariam says she repeated that the application remained a draft. Limitation: no contemporaneous call notes or recordings.</w:t>
      </w:r>
    </w:p>
    <w:p>
      <w:pPr>
        <w:widowControl/>
        <w:ind w:left="173" w:hanging="173"/>
      </w:pPr>
      <w:r>
        <w:rPr>
          <w:b/>
        </w:rPr>
        <w:t xml:space="preserve">5. </w:t>
      </w:r>
      <w:r>
        <w:rPr>
          <w:b/>
        </w:rPr>
        <w:t xml:space="preserve">Later applicant portal milestones (portal record; April 12-13). </w:t>
      </w:r>
      <w:r>
        <w:t>Submission at 8:42 a.m. April 12; screened April 12; accepted at 3:30 p.m. April 13. Limitation: no comparative qualification information is available.</w:t>
      </w:r>
    </w:p>
    <w:p>
      <w:pPr>
        <w:widowControl/>
        <w:ind w:left="173" w:hanging="173"/>
      </w:pPr>
      <w:r>
        <w:rPr>
          <w:b/>
        </w:rPr>
        <w:t xml:space="preserve">6. </w:t>
      </w:r>
      <w:r>
        <w:rPr>
          <w:b/>
        </w:rPr>
        <w:t xml:space="preserve">Operational scope and custody note (Clearwater Housing Trust; prepared for Xiomara Sheridan). </w:t>
      </w:r>
      <w:r>
        <w:t>This narrative is limited to reconstructing the supplied operational record. Fair-housing, legal, compliance, motive, and liability determinations are reserved to Eamon Kilgore; no complete case file is represented.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5"/>
      </w:rPr>
      <w:t>Prepared for Xiomara Sheridan  |  Iris Macaulay  |  20 April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5"/>
      </w:rPr>
      <w:t>CLEARWATER HOUSING TRUST  |  OPERATIONAL FINDINGS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