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产品团队迁移培训委托</w:t>
      </w:r>
    </w:p>
    <w:p>
      <w:pPr>
        <w:pStyle w:val="Heading1"/>
      </w:pPr>
      <w:r>
        <w:t>内部演练边界</w:t>
      </w:r>
    </w:p>
    <w:p>
      <w:r>
        <w:t>这是原创合成的内部培训场景，案例是明确给定的假设观察，不是真实客户缺陷、用户数据或实测证据。真实规范文本保持原样。培训准备基准日2025-01-15，采用2018版2.1与2024-12-12版2.2。</w:t>
      </w:r>
    </w:p>
    <w:p>
      <w:pPr>
        <w:pStyle w:val="Heading1"/>
      </w:pPr>
      <w:r>
        <w:t>业务决策</w:t>
      </w:r>
    </w:p>
    <w:p>
      <w:r>
        <w:t>产品、前端、QA参加30分钟培训，目标是迁移到WCAG2.2 AA的新增要求。已有2.1审核尚未完成，不能声称网站已符合2.1或2.2。团队希望强制所有按钮44像素、强制全焦点无遮挡、以键盘代替一切拖拽、禁止所有口令；请根据原文纠正。</w:t>
      </w:r>
    </w:p>
    <w:p>
      <w:pPr>
        <w:pStyle w:val="Heading1"/>
      </w:pPr>
      <w:r>
        <w:t>排期与权限</w:t>
      </w:r>
    </w:p>
    <w:p>
      <w:r>
        <w:t>本培训只提出整改和验证方法，不修改生产系统、不联系用户、不签发合规证书。设计负责交互规范、前端负责实现、QA负责复测，发布负责人仅在完整范围证据充分后决定声明。必须区分可交付培训包与待实测产品状态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