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52"/>
        </w:rPr>
        <w:t>前台速查卡片与话术脚本</w:t>
      </w:r>
    </w:p>
    <w:p>
      <w:pPr>
        <w:jc w:val="center"/>
      </w:pPr>
      <w:r>
        <w:rPr>
          <w:color w:val="595659"/>
          <w:sz w:val="24"/>
        </w:rPr>
        <w:t>(配合《非律师前台咨询接待与材料流转手册》使用)</w:t>
      </w:r>
    </w:p>
    <w:p/>
    <w:p>
      <w:pPr>
        <w:jc w:val="center"/>
      </w:pPr>
      <w:r>
        <w:rPr>
          <w:sz w:val="22"/>
        </w:rPr>
        <w:t>适用对象：非法律专业前台接待人员</w:t>
        <w:br/>
        <w:t>编制日期：2023年10月25日</w:t>
        <w:br/>
        <w:t>密级：内部使用</w:t>
        <w:br/>
        <w:t>请放置于接待台随手可取处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速查卡片一：失信被执行人纳入情形</w:t>
      </w:r>
    </w:p>
    <w:p>
      <w:r>
        <w:t>速查卡片二：失信名单期限与删除条件</w:t>
      </w:r>
    </w:p>
    <w:p>
      <w:r>
        <w:t>速查卡片三：限制高消费9项行为</w:t>
      </w:r>
    </w:p>
    <w:p>
      <w:r>
        <w:t>速查卡片四：解除限消条件</w:t>
      </w:r>
    </w:p>
    <w:p>
      <w:r>
        <w:t>速查卡片五：法定期限速查</w:t>
      </w:r>
    </w:p>
    <w:p>
      <w:r>
        <w:t>材料核对清单（Checklist）</w:t>
      </w:r>
    </w:p>
    <w:p>
      <w:r>
        <w:t>典型场景话术脚本</w:t>
      </w:r>
    </w:p>
    <w:p>
      <w:r>
        <w:t>标准免责声明话术</w:t>
      </w:r>
    </w:p>
    <w:p>
      <w:r>
        <w:br w:type="page"/>
      </w:r>
    </w:p>
    <w:p>
      <w:pPr>
        <w:pStyle w:val="Heading1"/>
      </w:pPr>
      <w:r>
        <w:t>速查卡片一：失信被执行人纳入情形</w:t>
      </w:r>
    </w:p>
    <w:p>
      <w:r>
        <w:rPr>
          <w:b/>
          <w:color w:val="C00000"/>
        </w:rPr>
        <w:t>前提条件：被执行人未履行生效法律文书确定的义务</w:t>
      </w:r>
    </w:p>
    <w:p>
      <w:r>
        <w:t>在此基础上，有以下情形之一，法院应当纳入失信名单：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96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失信情形（白话表述）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关键词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有能力还钱但故意不还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有能力 + 拒不履行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用伪造证据、暴力、威胁等手段对抗执行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伪造证据/暴力/威胁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通过假官司、假仲裁或偷偷转移财产来逃避执行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虚假诉讼/转移财产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不按规定报告财产情况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违反财产报告制度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不遵守限制消费令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违反限消令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无正当理由不履行执行和解协议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不履行和解协议</w:t>
            </w:r>
          </w:p>
        </w:tc>
      </w:tr>
    </w:tbl>
    <w:p/>
    <w:p>
      <w:r>
        <w:rPr>
          <w:b/>
        </w:rPr>
        <w:t>⚠ 不得纳入失信的除外情形（仅针对第1种情形）：</w:t>
      </w:r>
    </w:p>
    <w:p>
      <w:r>
        <w:t>（1）已提供充分有效担保  （2）已被查封冻结的财产足够还债  （3）履行顺序在后  （4）其他不属于有能力不还的情况</w:t>
      </w:r>
    </w:p>
    <w:p>
      <w:r>
        <w:rPr>
          <w:b/>
          <w:color w:val="C00000"/>
        </w:rPr>
        <w:t>⚠ 未成年人不得纳入失信名单（但可能仍被限消）</w:t>
      </w:r>
    </w:p>
    <w:p>
      <w:r>
        <w:br w:type="page"/>
      </w:r>
    </w:p>
    <w:p>
      <w:pPr>
        <w:pStyle w:val="Heading1"/>
      </w:pPr>
      <w:r>
        <w:t>速查卡片二：失信名单期限与删除条件</w:t>
      </w:r>
    </w:p>
    <w:p>
      <w:pPr>
        <w:pStyle w:val="Heading2"/>
      </w:pPr>
      <w:r>
        <w:t>纳入期限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期限</w:t>
            </w:r>
          </w:p>
        </w:tc>
        <w:tc>
          <w:tcPr>
            <w:tcW w:type="dxa" w:w="396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第2-6种失信情形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一般2年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包括对抗执行、转移财产、违反财产报告、违反限消、不履行和解协议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情节严重或多种失信行为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可延长1-3年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在用暴力威胁对抗执行情节严重，或有多项失信行为时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第1种情形（有能力不还）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无固定纳入期限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注意：不适用2年期限规定</w:t>
            </w:r>
          </w:p>
        </w:tc>
      </w:tr>
    </w:tbl>
    <w:p>
      <w:pPr>
        <w:pStyle w:val="Heading2"/>
      </w:pPr>
      <w:r>
        <w:t>删除失信信息的条件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5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删除条件（白话表述）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法院处理时限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被执行人已履行全部义务 / 法院已执行完毕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  <w:shd w:fill="D9E2F3"/>
          </w:tcPr>
          <w:p>
            <w:r>
              <w:rPr>
                <w:sz w:val="18"/>
              </w:rPr>
              <w:t>双方达成执行和解协议并已履行完毕</w:t>
            </w:r>
          </w:p>
        </w:tc>
        <w:tc>
          <w:tcPr>
            <w:tcW w:type="dxa" w:w="1984"/>
            <w:shd w:fill="D9E2F3"/>
          </w:tcPr>
          <w:p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申请执行人书面申请删除，法院审查同意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5"/>
            <w:shd w:fill="D9E2F3"/>
          </w:tcPr>
          <w:p>
            <w:r>
              <w:rPr>
                <w:sz w:val="18"/>
              </w:rPr>
              <w:t>终结本次执行程序后查了两次以上没发现可执行财产，且无人提供财产线索</w:t>
            </w:r>
          </w:p>
        </w:tc>
        <w:tc>
          <w:tcPr>
            <w:tcW w:type="dxa" w:w="1984"/>
            <w:shd w:fill="D9E2F3"/>
          </w:tcPr>
          <w:p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因审判监督或破产程序，法院裁定中止执行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535"/>
            <w:shd w:fill="D9E2F3"/>
          </w:tcPr>
          <w:p>
            <w:r>
              <w:rPr>
                <w:sz w:val="18"/>
              </w:rPr>
              <w:t>法院裁定不予执行</w:t>
            </w:r>
          </w:p>
        </w:tc>
        <w:tc>
          <w:tcPr>
            <w:tcW w:type="dxa" w:w="1984"/>
            <w:shd w:fill="D9E2F3"/>
          </w:tcPr>
          <w:p>
            <w:r>
              <w:rPr>
                <w:sz w:val="18"/>
              </w:rPr>
              <w:t>3个工作日内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法院裁定终结执行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3个工作日内</w:t>
            </w:r>
          </w:p>
        </w:tc>
      </w:tr>
    </w:tbl>
    <w:p/>
    <w:p>
      <w:r>
        <w:rPr>
          <w:b/>
        </w:rPr>
        <w:t>补充：</w:t>
      </w:r>
    </w:p>
    <w:p>
      <w:r>
        <w:t>• 有纳入期限的，不适用上述提前删除，期限届满后3个工作日内删除。</w:t>
      </w:r>
    </w:p>
    <w:p>
      <w:r>
        <w:t>• 删除后如果又出现失信情形，法院可以重新纳入。</w:t>
      </w:r>
    </w:p>
    <w:p>
      <w:r>
        <w:t>• 因申请执行人书面申请而删除的，6个月内申请执行人再次申请纳入的，法院不支持。</w:t>
      </w:r>
    </w:p>
    <w:p>
      <w:r>
        <w:br w:type="page"/>
      </w:r>
    </w:p>
    <w:p>
      <w:pPr>
        <w:pStyle w:val="Heading1"/>
      </w:pPr>
      <w:r>
        <w:t>速查卡片三：限制高消费9项行为</w:t>
      </w:r>
    </w:p>
    <w:p>
      <w:r>
        <w:t>被采取限制消费措施后，以下行为被禁止：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被禁止的行为</w:t>
            </w:r>
          </w:p>
        </w:tc>
        <w:tc>
          <w:tcPr>
            <w:tcW w:type="dxa" w:w="396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白话解释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飞机、列车软卧、轮船二等以上舱位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不能坐飞机，普通火车只能坐硬座/硬卧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星级以上宾馆、酒店、夜总会、高尔夫球场高消费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不能去高档酒店、娱乐场所消费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购买不动产或新建/扩建/高档装修房屋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不能买房、不能豪华装修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租赁高档写字楼、宾馆、公寓办公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公司不能租用高档办公场所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购买非经营必需车辆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不能买私家车（除非经营必需）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旅游、度假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不能去旅游度假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子女就读高收费私立学校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孩子不能上昂贵的私立学校</w:t>
            </w:r>
          </w:p>
        </w:tc>
      </w:tr>
      <w:tr>
        <w:tc>
          <w:tcPr>
            <w:tcW w:type="dxa" w:w="850"/>
            <w:shd w:fill="D9E2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  <w:shd w:fill="D9E2F3"/>
          </w:tcPr>
          <w:p>
            <w:r>
              <w:rPr>
                <w:sz w:val="18"/>
              </w:rPr>
              <w:t>支付高额保费购买保险理财产品</w:t>
            </w:r>
          </w:p>
        </w:tc>
        <w:tc>
          <w:tcPr>
            <w:tcW w:type="dxa" w:w="3969"/>
            <w:shd w:fill="D9E2F3"/>
          </w:tcPr>
          <w:p>
            <w:r>
              <w:rPr>
                <w:sz w:val="18"/>
              </w:rPr>
              <w:t>不能买高额保险/理财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乘坐G字头动车组全部座位、其他动车一等以上座位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G字头高铁全不能坐；D字头/C字头只能坐二等座</w:t>
            </w:r>
          </w:p>
        </w:tc>
      </w:tr>
    </w:tbl>
    <w:p/>
    <w:p>
      <w:r>
        <w:rPr>
          <w:b/>
        </w:rPr>
        <w:t>单位被执行人：</w:t>
      </w:r>
    </w:p>
    <w:p>
      <w:r>
        <w:t>如果被执行人是公司/单位，以下人员同样受限制：法定代表人、主要负责人、影响债务履行的直接责任人员、实际控制人。</w:t>
        <w:br/>
        <w:br/>
        <w:t>例外：上述人员因私消费（个人事务），用个人财产支付的，可以向法院申请豁免。法院审查属实后应当准许。</w:t>
      </w:r>
    </w:p>
    <w:p>
      <w:r>
        <w:br w:type="page"/>
      </w:r>
    </w:p>
    <w:p>
      <w:pPr>
        <w:pStyle w:val="Heading1"/>
      </w:pPr>
      <w:r>
        <w:t>速查卡片四：解除限消条件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45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被执行人提供确实有效的担保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需要法院审查认可担保的有效性</w:t>
            </w:r>
          </w:p>
        </w:tc>
      </w:tr>
      <w:tr>
        <w:tc>
          <w:tcPr>
            <w:tcW w:type="dxa" w:w="2835"/>
            <w:shd w:fill="D9E2F3"/>
          </w:tcPr>
          <w:p>
            <w:r>
              <w:rPr>
                <w:sz w:val="18"/>
              </w:rPr>
              <w:t>申请执行人同意解除</w:t>
            </w:r>
          </w:p>
        </w:tc>
        <w:tc>
          <w:tcPr>
            <w:tcW w:type="dxa" w:w="4535"/>
            <w:shd w:fill="D9E2F3"/>
          </w:tcPr>
          <w:p>
            <w:r>
              <w:rPr>
                <w:sz w:val="18"/>
              </w:rPr>
              <w:t>需要申请执行人明确表示同意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被执行人履行完毕全部义务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法院应当在原通知/公告范围内及时解除</w:t>
            </w:r>
          </w:p>
        </w:tc>
      </w:tr>
    </w:tbl>
    <w:p/>
    <w:p>
      <w:r>
        <w:rPr>
          <w:b/>
        </w:rPr>
        <w:t>临时豁免：</w:t>
      </w:r>
    </w:p>
    <w:p>
      <w:r>
        <w:t>被限消的人因生活或经营必需，需要进行被禁止的消费的，可以向法院申请，获批后方可进行。</w:t>
      </w:r>
    </w:p>
    <w:p>
      <w:r>
        <w:br w:type="page"/>
      </w:r>
    </w:p>
    <w:p>
      <w:pPr>
        <w:pStyle w:val="Heading1"/>
      </w:pPr>
      <w:r>
        <w:t>速查卡片五：法定期限速查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法定期限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起算点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法院审查申请执行人申请纳入失信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收到申请之日</w:t>
            </w:r>
          </w:p>
        </w:tc>
      </w:tr>
      <w:tr>
        <w:tc>
          <w:tcPr>
            <w:tcW w:type="dxa" w:w="2835"/>
            <w:shd w:fill="D9E2F3"/>
          </w:tcPr>
          <w:p>
            <w:r>
              <w:rPr>
                <w:sz w:val="18"/>
              </w:rPr>
              <w:t>纠正申请审查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15日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收到书面纠正申请之日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纠正成立后执行纠正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3个工作日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理由成立的决定作出后</w:t>
            </w:r>
          </w:p>
        </w:tc>
      </w:tr>
      <w:tr>
        <w:tc>
          <w:tcPr>
            <w:tcW w:type="dxa" w:w="2835"/>
            <w:shd w:fill="D9E2F3"/>
          </w:tcPr>
          <w:p>
            <w:r>
              <w:rPr>
                <w:sz w:val="18"/>
              </w:rPr>
              <w:t>不应纳入而被纳入的撤销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3个工作日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确认不应纳入后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信息不准确的更正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3个工作日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确认信息不准确后</w:t>
            </w:r>
          </w:p>
        </w:tc>
      </w:tr>
      <w:tr>
        <w:tc>
          <w:tcPr>
            <w:tcW w:type="dxa" w:w="2835"/>
            <w:shd w:fill="D9E2F3"/>
          </w:tcPr>
          <w:p>
            <w:r>
              <w:rPr>
                <w:sz w:val="18"/>
              </w:rPr>
              <w:t>符合删除条件的删除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3个工作日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删除条件成就后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纳入期限届满后的删除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3个工作日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期限届满后</w:t>
            </w:r>
          </w:p>
        </w:tc>
      </w:tr>
      <w:tr>
        <w:tc>
          <w:tcPr>
            <w:tcW w:type="dxa" w:w="2835"/>
            <w:shd w:fill="D9E2F3"/>
          </w:tcPr>
          <w:p>
            <w:r>
              <w:rPr>
                <w:sz w:val="18"/>
              </w:rPr>
              <w:t>对驳回纠正申请申请复议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10日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决定书送达之日起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上一级法院复议审查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收到复议申请之日</w:t>
            </w:r>
          </w:p>
        </w:tc>
      </w:tr>
    </w:tbl>
    <w:p>
      <w:r>
        <w:br w:type="page"/>
      </w:r>
    </w:p>
    <w:p>
      <w:pPr>
        <w:pStyle w:val="Heading1"/>
      </w:pPr>
      <w:r>
        <w:t>材料核对清单（Checklist）</w:t>
      </w:r>
    </w:p>
    <w:p>
      <w:r>
        <w:t>接待时请逐项核对并在☐处打✓。</w:t>
      </w:r>
    </w:p>
    <w:p>
      <w:pPr>
        <w:pStyle w:val="Heading2"/>
      </w:pPr>
      <w:r>
        <w:t>A类：申请执行人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接收状态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核对要点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身份证复印件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☐原件已核对  ☐在有效期内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营业执照复印件（企业）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☐原件已核对  ☐加盖公章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裁判文书复印件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☐原件已核对  ☐有法院红色印章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生效证明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☐有法院盖章确认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执行通知书复印件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☐案号与裁判文书一致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纳入失信申请书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☐客户自备  ☐未备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☐前台未代写</w:t>
            </w:r>
          </w:p>
        </w:tc>
      </w:tr>
    </w:tbl>
    <w:p>
      <w:pPr>
        <w:pStyle w:val="Heading2"/>
      </w:pPr>
      <w:r>
        <w:t>B类：被执行人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接收状态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核对要点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身份证/营业执照复印件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☐原件已核对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法定代表人身份证明（企业）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☐与营业执照一致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裁判文书及生效证明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☐有法院盖章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失信决定书/通知书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☐已收  ☐未收到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☐信息正确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履行证明（如转账凭证等）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  ☐无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☐有明确付款对象和金额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纠正申请材料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☐客户自备  ☐未备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☐前台未代写</w:t>
            </w:r>
          </w:p>
        </w:tc>
      </w:tr>
    </w:tbl>
    <w:p>
      <w:pPr>
        <w:pStyle w:val="Heading2"/>
      </w:pPr>
      <w:r>
        <w:t>C类：被限消人员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接收状态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核对要点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身份证/营业执照复印件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☐原件已核对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裁判文书及生效证明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☐有法院盖章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限制消费令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☐法院签发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身份证明（法定代表人等）</w:t>
            </w:r>
          </w:p>
        </w:tc>
        <w:tc>
          <w:tcPr>
            <w:tcW w:type="dxa" w:w="1701"/>
            <w:shd w:fill="D9E2F3"/>
          </w:tcPr>
          <w:p>
            <w:r>
              <w:rPr>
                <w:sz w:val="18"/>
              </w:rPr>
              <w:t>☐已收</w:t>
            </w:r>
          </w:p>
        </w:tc>
        <w:tc>
          <w:tcPr>
            <w:tcW w:type="dxa" w:w="3402"/>
            <w:shd w:fill="D9E2F3"/>
          </w:tcPr>
          <w:p>
            <w:r>
              <w:rPr>
                <w:sz w:val="18"/>
              </w:rPr>
              <w:t>☐与营业执照/登记信息一致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因私消费豁免申请（如适用）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☐已收  ☐不适用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☐有个人财产说明</w:t>
            </w:r>
          </w:p>
        </w:tc>
      </w:tr>
    </w:tbl>
    <w:p>
      <w:r>
        <w:br w:type="page"/>
      </w:r>
    </w:p>
    <w:p>
      <w:pPr>
        <w:pStyle w:val="Heading1"/>
      </w:pPr>
      <w:r>
        <w:t>典型场景话术脚本</w:t>
      </w:r>
    </w:p>
    <w:p>
      <w:r>
        <w:t>以下脚本按照“倾听安抚 → 规则解释 → 材料指引 → 升级提示”四步法编写。</w:t>
        <w:br/>
        <w:t>请根据实际情况灵活运用，核心原则是：不承诺结果、解释规则、指引流程、适时升级。</w:t>
      </w:r>
    </w:p>
    <w:p>
      <w:pPr>
        <w:pStyle w:val="Heading2"/>
      </w:pPr>
      <w:r>
        <w:t>场景一：客户因限消无法买高铁票，情绪激动</w:t>
      </w:r>
    </w:p>
    <w:p>
      <w:r>
        <w:rPr>
          <w:b/>
        </w:rPr>
        <w:t>场景还原：</w:t>
      </w:r>
    </w:p>
    <w:p>
      <w:r>
        <w:t>客户张三因被限消无法买高铁票，在前台大骂：“你们赶紧想办法把我名单撤了，我今天必须去北京！”</w:t>
      </w:r>
    </w:p>
    <w:p>
      <w:r>
        <w:rPr>
          <w:b/>
        </w:rPr>
        <w:t>应对脚本：</w:t>
      </w:r>
    </w:p>
    <w:p>
      <w:r>
        <w:t>【第1步·倾听安抚】</w:t>
        <w:br/>
        <w:t>“先生/女士，我非常理解您现在着急出行的心情，遇到这种情况确实很让人着急。请您先坐下来喝口水，我来帮您了解一下情况。”</w:t>
        <w:br/>
        <w:br/>
        <w:t>【第2步·规则解释】</w:t>
        <w:br/>
        <w:t>“您目前是被法院采取了限制消费措施，所以暂时无法购买高铁票。这个限制是法院依法作出的，我们机构没有权限直接帮您撤销。根据规定，解除限消需要满足一定条件，比如提供有效担保、取得申请执行人的同意，或者把债务履行完毕。”</w:t>
        <w:br/>
        <w:br/>
        <w:t>【第3步·材料指引】</w:t>
        <w:br/>
        <w:t>“如果您希望通过法律途径申请解除限消，我需要先登记一下您的情况。请您提供身份证、法院的裁判文书和限制消费令，我帮您做好登记，承办律师会尽快和您联系，分析您的具体情况。”</w:t>
        <w:br/>
        <w:br/>
        <w:t>【第4步·升级提示】</w:t>
        <w:br/>
        <w:t>如果客户仍然情绪激动，坚持要求“立刻解决”：</w:t>
        <w:br/>
        <w:t>“我非常理解您的心情，这个问题确实需要律师根据您案件的具体情况来帮您分析和想办法。我现在就帮您联系律师，请稍等几分钟。在等待期间，您可以先填写一下这份登记表，把您的基本情况写下来，这样律师了解起来也会更快。”</w:t>
      </w:r>
    </w:p>
    <w:p>
      <w:r>
        <w:rPr>
          <w:b/>
          <w:color w:val="C00000"/>
        </w:rPr>
        <w:t>⚠ 升级触发：客户情绪失控 → 立即启动升级流程（见手册第六章）。</w:t>
      </w:r>
    </w:p>
    <w:p>
      <w:pPr>
        <w:pStyle w:val="Heading2"/>
      </w:pPr>
      <w:r>
        <w:t>场景二：申请执行人催办失信名单</w:t>
      </w:r>
    </w:p>
    <w:p>
      <w:r>
        <w:rPr>
          <w:b/>
        </w:rPr>
        <w:t>场景还原：</w:t>
      </w:r>
    </w:p>
    <w:p>
      <w:r>
        <w:t>客户李四（申请执行人）问：“我都申请半个月了，怎么还没把他拉进黑名单？是不是你们没交材料？”</w:t>
      </w:r>
    </w:p>
    <w:p>
      <w:r>
        <w:rPr>
          <w:b/>
        </w:rPr>
        <w:t>应对脚本：</w:t>
      </w:r>
    </w:p>
    <w:p>
      <w:r>
        <w:t>【第1步·倾听安抚】</w:t>
        <w:br/>
        <w:t>“李先生/女士，非常理解您的心情，您一直希望通过法律手段维护自己的权益，等了这么久确实着急。”</w:t>
        <w:br/>
        <w:br/>
        <w:t>【第2步·规则解释】</w:t>
        <w:br/>
        <w:t>“关于法院审查的时间，法律规定是法院收到申请后15日内审查并作出决定。这个时间是从法院收到材料开始计算的，中间可能涉及材料送达、法院排期等环节。我们机构提交材料后，需要等待法院的处理进度，这个时间不完全由我们控制。”</w:t>
        <w:br/>
        <w:br/>
        <w:t>【第3步·材料指引】</w:t>
        <w:br/>
        <w:t>“我帮您查一下我们的内部记录，确认材料是什么时候提交给法院的。如果已经超过15日还没有结果，承办律师可以帮您联系法院了解进度。请您稍等，我现在就帮您核实。”</w:t>
        <w:br/>
        <w:br/>
        <w:t>【第4步·升级提示】</w:t>
        <w:br/>
        <w:t>“李先生/女士，我已经记录了您的诉求，现在帮您转接承办律师。律师可以帮您详细了解案件进展，看是否需要在法院那边做进一步的跟进。请您稍等一下。”</w:t>
        <w:br/>
        <w:br/>
        <w:t>【免责声明】</w:t>
        <w:br/>
        <w:t>“我刚才跟您说的是法律规定的期限框架，具体您这个案件到了哪个阶段，还需要承办律师根据案件情况来帮您确认。”</w:t>
      </w:r>
    </w:p>
    <w:p>
      <w:pPr>
        <w:pStyle w:val="Heading2"/>
      </w:pPr>
      <w:r>
        <w:t>场景三：被执行人要求立即删除失信信息</w:t>
      </w:r>
    </w:p>
    <w:p>
      <w:r>
        <w:rPr>
          <w:b/>
        </w:rPr>
        <w:t>场景还原：</w:t>
      </w:r>
    </w:p>
    <w:p>
      <w:r>
        <w:t>客户王五（被执行人）说：“我昨天刚把钱还给原告，你们马上给我把网上的失信信息删掉！”</w:t>
      </w:r>
    </w:p>
    <w:p>
      <w:r>
        <w:rPr>
          <w:b/>
        </w:rPr>
        <w:t>应对脚本：</w:t>
      </w:r>
    </w:p>
    <w:p>
      <w:r>
        <w:t>【第1步·倾听安抚】</w:t>
        <w:br/>
        <w:t>“王先生/女士，首先恭喜您已经履行了义务，这是非常重要的一步。我理解您希望网上的信息能尽快消除。”</w:t>
        <w:br/>
        <w:br/>
        <w:t>【第2步·规则解释】</w:t>
        <w:br/>
        <w:t>“根据规定，被执行人履行完义务后，法院应当在3个工作日内删除失信信息。但是，这个删除操作需要由法院来执行，而且法院需要确认您的履行情况。从您还钱到法院确认再到删除，中间有一个法院处理的流程和时间。”</w:t>
        <w:br/>
        <w:br/>
        <w:t>【第3步·材料指引】</w:t>
        <w:br/>
        <w:t>“为了帮律师尽快帮您推进，请您提供以下材料：</w:t>
        <w:br/>
        <w:t>（1）您的身份证；</w:t>
        <w:br/>
        <w:t>（2）法院的裁判文书；</w:t>
        <w:br/>
        <w:t>（3）您的还款证明——比如转账记录、对方出具的收条等，这些很重要，能证明您已经履行了义务。</w:t>
        <w:br/>
        <w:t>有了这些材料，律师才能帮您向法院申请删除失信信息。”</w:t>
        <w:br/>
        <w:br/>
        <w:t>【第4步·升级提示】</w:t>
        <w:br/>
        <w:t>“我理解您着急，我已经把您的情况做了登记。承办律师看到材料后，会第一时间帮您联系法院确认删除进度。如果律师现在方便的话，我马上帮您对接。”</w:t>
      </w:r>
    </w:p>
    <w:p>
      <w:pPr>
        <w:pStyle w:val="Heading2"/>
      </w:pPr>
      <w:r>
        <w:t>场景四：单位法定代表人质疑限消</w:t>
      </w:r>
    </w:p>
    <w:p>
      <w:r>
        <w:rPr>
          <w:b/>
        </w:rPr>
        <w:t>场景还原：</w:t>
      </w:r>
    </w:p>
    <w:p>
      <w:r>
        <w:t>客户赵六（某公司法定代表人）问：“公司欠钱，我私人掏钱去旅游/买票，法院凭什么限制我？”</w:t>
      </w:r>
    </w:p>
    <w:p>
      <w:r>
        <w:rPr>
          <w:b/>
        </w:rPr>
        <w:t>应对脚本：</w:t>
      </w:r>
    </w:p>
    <w:p>
      <w:r>
        <w:t>【第1步·倾听安抚】</w:t>
        <w:br/>
        <w:t>“赵先生/女士，我理解您的困惑，您觉得这是公司的事，跟个人没关系，突然被限制了确实会觉得不合理。”</w:t>
        <w:br/>
        <w:br/>
        <w:t>【第2步·规则解释】</w:t>
        <w:br/>
        <w:t>“是这样的，根据法律规定，当被执行人是公司的时候，公司的法定代表人、主要负责人、影响债务履行的直接责任人员和实际控制人，也会一并被限制高消费。这是为了督促相关责任人推动公司还债。</w:t>
        <w:br/>
        <w:br/>
        <w:t>不过有一个例外规定：如果您是因私消费（比如个人旅游），而且是用的个人财产，您可以向法院提出申请，法院审查确认后会准许。”</w:t>
        <w:br/>
        <w:br/>
        <w:t>【第3步·材料指引】</w:t>
        <w:br/>
        <w:t>“如果您想申请因私消费的豁免，需要准备以下材料：</w:t>
        <w:br/>
        <w:t>（1）您的身份证；</w:t>
        <w:br/>
        <w:t>（2）公司的营业执照和您的法定代表人证明；</w:t>
        <w:br/>
        <w:t>（3）法院的限制消费令；</w:t>
        <w:br/>
        <w:t>（4）说明您因私消费的具体事由，以及能证明是个人财产支付的材料。</w:t>
        <w:br/>
        <w:t>最终是否能批准，需要法院根据具体情况审查决定。”</w:t>
        <w:br/>
        <w:br/>
        <w:t>【第4步·升级提示】</w:t>
        <w:br/>
        <w:t>“您这种情况涉及到公司的具体案情和您的个人身份认定，承办律师需要看一下您的材料才能给您更准确的建议。我帮您登记好，让律师尽快和您联系，好吗？”</w:t>
        <w:br/>
        <w:br/>
        <w:t>【免责声明】</w:t>
        <w:br/>
        <w:t>“我刚才说的是法律的一般性规定，具体您能不能申请豁免，还需要律师根据您的实际情况来判断。”</w:t>
      </w:r>
    </w:p>
    <w:p>
      <w:pPr>
        <w:pStyle w:val="Heading2"/>
      </w:pPr>
      <w:r>
        <w:t>场景五：客户材料不全且不愿补齐</w:t>
      </w:r>
    </w:p>
    <w:p>
      <w:r>
        <w:rPr>
          <w:b/>
        </w:rPr>
        <w:t>场景还原：</w:t>
      </w:r>
    </w:p>
    <w:p>
      <w:r>
        <w:t>客户孙七只带了身份证复印件，没带裁判文书，且表示“原件丢了，你们先收着，律师看怎么办”。</w:t>
      </w:r>
    </w:p>
    <w:p>
      <w:r>
        <w:rPr>
          <w:b/>
        </w:rPr>
        <w:t>应对脚本：</w:t>
      </w:r>
    </w:p>
    <w:p>
      <w:r>
        <w:t>【第1步·倾听安抚】</w:t>
        <w:br/>
        <w:t>“孙先生/女士，明白您今天专门跑一趟不容易，我理解您想先把材料交上来。”</w:t>
        <w:br/>
        <w:br/>
        <w:t>【第2步·规则解释】</w:t>
        <w:br/>
        <w:t>“不过我跟您解释一下，裁判文书和生效证明是我们这边必须要收到的基础材料，因为没有这些材料，律师没办法了解您案件的基本情况，也没办法判断能帮您做什么。就好比去医院看病，医生得先看检查报告才能开药一样。”</w:t>
        <w:br/>
        <w:br/>
        <w:t>【第3步·材料指引】</w:t>
        <w:br/>
        <w:t>“如果原件确实丢了，您可以去原审法院申请补办或者开具相关证明。我现在给您写一张清单，上面列清楚了您需要准备的所有材料，您按这个清单准备好后再来，或者邮寄过来都行。”</w:t>
        <w:br/>
        <w:br/>
        <w:t>如果客户坚持只留身份证：</w:t>
        <w:br/>
        <w:t>“这样吧，我可以先帮您做一个来访登记，记录您的基本信息和诉求。但是正式的委托需要先收齐材料，这一点需要您理解。我在登记表上会注明'材料待补齐'，律师看到后会主动联系您告知下一步怎么做。”</w:t>
        <w:br/>
        <w:br/>
        <w:t>【第4步·升级提示】</w:t>
        <w:br/>
        <w:t>如果客户对材料要求强烈不满：</w:t>
        <w:br/>
        <w:t>“孙先生/女士，如果您有其他特殊情况，我可以帮您转接律师说明一下。律师也许能根据您的具体情况给您一些材料准备上的建议。您看要不要我帮您联系？”</w:t>
      </w:r>
    </w:p>
    <w:p>
      <w:r>
        <w:br w:type="page"/>
      </w:r>
    </w:p>
    <w:p>
      <w:pPr>
        <w:pStyle w:val="Heading1"/>
      </w:pPr>
      <w:r>
        <w:t>标准免责声明话术</w:t>
      </w:r>
    </w:p>
    <w:p>
      <w:r>
        <w:t>以下免责声明话术应在每次涉及规则解释的接待中使用：</w:t>
      </w:r>
    </w:p>
    <w:p>
      <w:r>
        <w:rPr>
          <w:b/>
          <w:sz w:val="24"/>
        </w:rPr>
        <w:t>【标准话术】</w:t>
      </w:r>
    </w:p>
    <w:p>
      <w:r>
        <w:t>“我刚才为您介绍的是相关法律规定的一般性框架，具体情况还需要承办律师根据您的材料进行个案分析。前台的解答仅供参考，不构成正式的法律意见。如有需要，承办律师会在后续沟通中为您提供更详细的分析和建议。”</w:t>
      </w:r>
    </w:p>
    <w:p/>
    <w:p>
      <w:r>
        <w:rPr>
          <w:b/>
        </w:rPr>
        <w:t>使用时机：</w:t>
      </w:r>
    </w:p>
    <w:p>
      <w:r>
        <w:t>• 向客户解释了任何法定规则之后；</w:t>
        <w:br/>
        <w:t>• 客户询问“我这个情况能怎么办”之后；</w:t>
        <w:br/>
        <w:t>• 升级交接给律师之前对客户说的最后一句话。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