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游戏埋点迁移合同与验收接口</w:t>
      </w:r>
    </w:p>
    <w:p>
      <w:pPr>
        <w:pStyle w:val="Heading1"/>
      </w:pPr>
      <w:r>
        <w:t>材料性质与时点</w:t>
      </w:r>
    </w:p>
    <w:p>
      <w:r>
        <w:t>所有事件、团队角色和内部合同均为原创模拟，不是实际玩家遥测。API技术事实来自随附官方固定4.3网页。所有日期为UTC，合法日期格式严格为YYYY-MM-DDTHH:MM:SSZ，不接受不存在的日期、时区偏移、分数秒或闰秒。冻结时刻读取policies.json的as_of，本批为2026-10-21T12:00:00Z。</w:t>
      </w:r>
    </w:p>
    <w:p>
      <w:pPr>
        <w:pStyle w:val="Heading1"/>
      </w:pPr>
      <w:r>
        <w:t>如何选择接入策略</w:t>
      </w:r>
    </w:p>
    <w:p>
      <w:r>
        <w:t>policies.json列出候选接入策略，approvals.json提供审批动作、角色、发生时刻at和接收时刻received_at。只承认authorized_roles中的角色；动作须为approve；批准和到达均须不晚于冻结时刻，策略本身须已生效。若多项满足，采用effective_at最晚的一项；若无满足项或最晚时点有歧义，停止并说明。未授权同意或未来才收到的批准不改变本批口径。V1/V2/V3接入策略与下面的客户端源schema是两个不同概念。</w:t>
      </w:r>
    </w:p>
    <w:p>
      <w:pPr>
        <w:pStyle w:val="Heading1"/>
      </w:pPr>
      <w:r>
        <w:t>如何解释源事件</w:t>
      </w:r>
    </w:p>
    <w:p>
      <w:r>
        <w:t>先检查JSON语法和根类型。坏JSON、空行保留物理行号，记invalid_json后继续；合法根不是对象记invalid_root。对象先检查received_at合法性，晚于冻结的记next_batch，留到下批，暂不解释其余字段。其余记录再检查event_id/session_id为非空字符串，occurred_at为合法日期，且received_at不得早于occurred_at。若同条多处不合格，按这里及后文写出的检查顺序记录第一个原因即可。</w:t>
      </w:r>
    </w:p>
    <w:p>
      <w:r>
        <w:t>源schema按occurred_at选择：早于2026-10-20T00:00:00Z必须schema=1，等于及以后必须schema=2。schema仅接受数值1或2，布尔、字符串或其他值不接受。禁止以received_at决定源schema。V1要求kind=win和duration_seconds；V2要求event_name=level_complete和duration_ms。两个版本统一输出event_name=level_complete、session_id、duration_ms三个业务负载字段。event_id是分组键，occurred_at/received_at只用于源合同及批次归属，不属于去重比较负载。</w:t>
      </w:r>
    </w:p>
    <w:p>
      <w:r>
        <w:t>检查时长先于事件名。数值时长必须有限且非布尔，换算为毫秒后须为非负整数且不超过86400000。V1秒值乘1000，V2直接毫秒；禁止静默四舍五入或截断。输出毫秒用整数，不要求原始JSON数字解析后仍是Godotint类型。事件名不匹配记invalid_event_name。其他字段存在不影响本合同的判断。</w:t>
      </w:r>
    </w:p>
    <w:p>
      <w:pPr>
        <w:pStyle w:val="Heading1"/>
      </w:pPr>
      <w:r>
        <w:t>去重、冲突和历史</w:t>
      </w:r>
    </w:p>
    <w:p>
      <w:r>
        <w:t>event_id按字符串原样保留，前导零有意义；严禁先转浮点或整数再转回字符串。只对通过上述校验、属于本批的记录按ID分组。归一业务负载相同为重传，第一条accepted，其余duplicate。两条负载只因JSON数值浮点/整数表示不同仍视为相同。</w:t>
      </w:r>
    </w:p>
    <w:p>
      <w:r>
        <w:t>V2的conflict_mode=quarantine_group：同ID不同负载时，本批该ID整组记batch_conflict，不提交其中任何一条。keep_last策略：同ID冲突时最后物理行accepted，前面的记superseded。只有实际选中相应已授权策略才能采用其方式。</w:t>
      </w:r>
    </w:p>
    <w:p>
      <w:r>
        <w:t>checkpoint.json为上批已提交的ID及统一负载，原文件只读。本批同ID与历史相同，记already_committed，不增加新事件；任一不同则该ID本批整组记checkpoint_conflict，历史不改，且本批publication_blocked=true。普通坏行或仅本批的冲突可隔离后交付干净子集；只有历史冲突阻止本批发布。被阻止时additions只表示本地候选，不意味着已发布。</w:t>
      </w:r>
    </w:p>
    <w:p>
      <w:pPr>
        <w:pStyle w:val="Heading1"/>
      </w:pPr>
      <w:r>
        <w:t>逐行原因码</w:t>
      </w:r>
    </w:p>
    <w:p>
      <w:r>
        <w:t>invalid_json、invalid_root、invalid_received_at、next_batch依次在分组前处理。其余顺序：invalid_event_id、invalid_session_id、invalid_occurred_at、received_before_occurrence、schema_time_mismatch、invalid_duration、invalid_event_name。分组后使用accepted、duplicate、batch_conflict、superseded、already_committed、checkpoint_conflict。每行一个最终码，不丢行；JSON错误另记parser_line与引擎错误信息。已在前序验证的received_at不再重复报错。</w:t>
      </w:r>
    </w:p>
    <w:p>
      <w:pPr>
        <w:pStyle w:val="Heading1"/>
      </w:pPr>
      <w:r>
        <w:t>输出和复跑接口</w:t>
      </w:r>
    </w:p>
    <w:p>
      <w:r>
        <w:t>只提交migrate.gd、decisions.csv、run_report.json、acceptance.docx。GDScript用godot --headless --script migrate.gd -- --inputs INPUT_DIRECTORY --output OUTPUT_DIRECTORY运行，必须从输入重算，禁止硬编码事件ID、行号、计数或答案。starter.gd仅是需要修复的故障起点，允许重写实现。</w:t>
      </w:r>
    </w:p>
    <w:p>
      <w:r>
        <w:t>decisions.csv须是UTF-8带表头CSV，至少包含line/event_id/status/detail，保留每个物理行；无可用字符串ID时event_id留空。run_report.json须包含policy/as_of/decisions/counts/additions/new_unique_events/publication_blocked/input_sha256；decisions每行与CSV一致，counts逐状态计数，additions以原样ID为键映射统一负载，new_unique_events为其条数。input_sha256记录四份实际原始输入的SHA256。禁止更改输入和检查点。</w:t>
      </w:r>
    </w:p>
    <w:p>
      <w:r>
        <w:t>acceptance.docx给运营写中文结论：当前可否发布及原因，策略选择与排除依据，旧事件/重复/冲突处理，重跑命令、验证结果和局限。不得声称模拟事件是真实玩家遥测或已执行真实发布。可采用等价正确算法、报告措辞和JSON键排序；除合同明确要求的第一/最后物理行外，不以排版/键顺序评分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