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零售月报重做：取消单和缺失客户号，到底该怎么计？</w:t>
      </w:r>
    </w:p>
    <w:p>
      <w:pPr>
        <w:pStyle w:val="Heading1"/>
      </w:pPr>
      <w:r>
        <w:t>你接到的工作</w:t>
      </w:r>
    </w:p>
    <w:p>
      <w:r>
        <w:t>你是NorthBridge分析团队的数据分析师。团队用UCI公开零售交易练习重做月报，旧稿先删缺失客户号、去重、再删取消单，运营又临时要求改成年报。请按已批准的公司规则重算，并向财务解释这些处理会改变哪些金额和分母。NorthBridge、委托、审批和SOP均为原创演练，不是真实零售商的内部文件。</w:t>
      </w:r>
    </w:p>
    <w:p>
      <w:pPr>
        <w:pStyle w:val="Heading1"/>
      </w:pPr>
      <w:r>
        <w:t>材料与时间</w:t>
      </w:r>
    </w:p>
    <w:p>
      <w:r>
        <w:t>Online Retail.xlsx是原始UCI工作簿，保留全部541909行；官网HTML和Word阅读版说明取消前缀、英镑单位、观察日期及许可。原始压缩包仅研究留存，不交给答题者。approval-events.json列发生/收到时间和批准角色。技能/skills/retail-ledger-close内的SKILL.md和policy.json是本项目特有口径，必须读后选择版本。</w:t>
      </w:r>
    </w:p>
    <w:p>
      <w:r>
        <w:t>本轮截止2011-12-12 10:00 UTC；实际网页/数据在2026年取得，分析重建历史日期，不声称保存了2011年的页面快照。原始InvoiceDate无时区说明，按源值原样分月，不擅自换时区。</w:t>
      </w:r>
    </w:p>
    <w:p>
      <w:pPr>
        <w:pStyle w:val="Heading1"/>
      </w:pPr>
      <w:r>
        <w:t>要完成的分析</w:t>
      </w:r>
    </w:p>
    <w:p>
      <w:r>
        <w:t>按技能的互斥优先顺序审计每一行，再按批准范围生成12个完整月的交易金额与发票/客户统计。保留有缺失客户号的金额，区分已知客户人数。数量乘英镑单价；不逐行提前四舍五入。独立正向发票数不是商品行数，同一发票可有多行。</w:t>
      </w:r>
    </w:p>
    <w:p>
      <w:r>
        <w:t>原文件没有贷项对应原销售的字段，不能用客户加商品猜匹配，也不能把贷项倒填原销售月。解释当期贷项金额比与同批客户退货率的区别。报告缺号和重复外观行的实际规模、隔离类别和样例，指出官网缺失标记与原始文件的差异。每个类别取Excel原始行号最早的3例，不足3例取全部。</w:t>
      </w:r>
    </w:p>
    <w:p>
      <w:r>
        <w:t>交接说明12个完整月净额合计、净额最高月及金额、缺号正向金额及占比，说明这些量不能证明什么；对去重、贷项追溯和收入确认分别列出待补证据、责任角色和下一步，不因缺关联凭证就停掉可完成的月报。</w:t>
      </w:r>
    </w:p>
    <w:p>
      <w:pPr>
        <w:pStyle w:val="Heading1"/>
      </w:pPr>
      <w:r>
        <w:t>交付文件</w:t>
      </w:r>
    </w:p>
    <w:p>
      <w:r>
        <w:t>只在/app/output交analysis.py、monthly.csv、audit.json、review.xlsx、handoff.docx。analysis.py接受--inputs、--output、--skills，实际从固定原始工作簿和技能重算另外四份结果，输出内也保留同一程序；不能复制预先算好的静态结果。</w:t>
      </w:r>
    </w:p>
    <w:p>
      <w:r>
        <w:t>monthly.csv每月一行，字段按output-interface.json；金额和比例保留足够精度供复核，显示可格式化。audit.json列来源/政策哈希、批准版本和截点、原始行数/日期、原始缺号数、重复出现次数、全部非空类别计数及前三例、覆盖范围和署名。核对类别守恒，已隔离和范围外记录也计入审计。</w:t>
      </w:r>
    </w:p>
    <w:p>
      <w:r>
        <w:t>review.xlsx给财务可读的金额桥接、发票/客户统计、质量隔离及方法说明，不能只有一张截图；handoff.docx中文最多3页，能直接交接上述发现、批准状态、证据缺口及重跑方式。表名、顺序和合理等价表述不限定，数值与CSV/JSON一致。</w:t>
      </w:r>
    </w:p>
    <w:p>
      <w:pPr>
        <w:pStyle w:val="Heading1"/>
      </w:pPr>
      <w:r>
        <w:t>硬性要求</w:t>
      </w:r>
    </w:p>
    <w:p>
      <w:r>
        <w:t>不改输入或/skills，不联网补交易、顾客ID、原发票关联或规则，不联系客户、不实际发布；不把记录净额称为确认收入、现金、利润，不从金额比断言退货原因。缺失不填造，重复外观不擅自删除，未批准草案或截点后补签不倒填。</w:t>
      </w:r>
    </w:p>
    <w:p>
      <w:r>
        <w:t>不交压缩包、加密文件、外链代替文件或静态成功日志；保留Chen2015/UCI/DOI/CC BY4.0署名并说明这是原创演练变换。A2/C3只是作者目标，不能把题面难读当难度。</w:t>
      </w:r>
    </w:p>
    <w:sectPr w:rsidR="00FC693F" w:rsidRPr="0006063C" w:rsidSect="00034616">
      <w:footerReference w:type="default" r:id="rId9"/>
      <w:pgSz w:w="11906" w:h="16838"/>
      <w:pgMar w:top="1020" w:right="1077" w:bottom="102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第 </w:t>
    </w:r>
    <w:fldSimple w:instr="PAGE"/>
    <w: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Lines/>
      <w:spacing w:after="100" w:line="264" w:lineRule="auto"/>
    </w:pPr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55B5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255B5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2000-01-01T00:00:00Z</dcterms:created>
  <dcterms:modified xsi:type="dcterms:W3CDTF">2000-01-01T00:00:00Z</dcterms:modified>
  <cp:category/>
</cp:coreProperties>
</file>