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忠诚派升级路线审查与游戏内验证方案</w:t>
      </w:r>
    </w:p>
    <w:p>
      <w:pPr>
        <w:jc w:val="center"/>
      </w:pPr>
      <w:r>
        <w:rPr>
          <w:b/>
        </w:rPr>
        <w:t>The Battle for Wesnoth 1.18.0｜静态证据与待执行测试</w:t>
      </w:r>
    </w:p>
    <w:p>
      <w:pPr>
        <w:jc w:val="center"/>
      </w:pPr>
      <w:r>
        <w:rPr>
          <w:i/>
        </w:rPr>
        <w:t>未运行游戏；不含虚构日志、敌军数据、胜率或测试结果。</w:t>
      </w:r>
    </w:p>
    <w:p>
      <w:pPr>
        <w:pStyle w:val="Heading1"/>
      </w:pPr>
      <w:r>
        <w:t>执行摘要</w:t>
      </w:r>
    </w:p>
    <w:p>
      <w:r>
        <w:t>从 loyalists-default.cfg:9 的8个可招募单位递归 advances_to，得到34个常规升级可达单位与15条终端路径。领袖集合单独记录。完整证据链、继承值、覆盖项和来源位置见配套工作簿。</w:t>
      </w:r>
    </w:p>
    <w:p>
      <w:pPr>
        <w:pStyle w:val="ListBullet"/>
      </w:pPr>
      <w:r>
        <w:t>优先1：法师分支——输出、伤害类型、阵营倾向与治疗/照明/传送的条件价值。</w:t>
      </w:r>
    </w:p>
    <w:p>
      <w:pPr>
        <w:pStyle w:val="ListBullet"/>
      </w:pPr>
      <w:r>
        <w:t>优先2：Horseman分支——Lancer即时终端机动/三击冲锋与Knight生存/三级上限的时间窗口交换。</w:t>
      </w:r>
    </w:p>
    <w:p>
      <w:pPr>
        <w:pStyle w:val="ListBullet"/>
      </w:pPr>
      <w:r>
        <w:t>优先3：Merman Warrior分支——Hoplite仅防守的坚守与Triton的HP、移动、双伤害类型交换。</w:t>
      </w:r>
    </w:p>
    <w:p>
      <w:r>
        <w:t>三项都是可证伪的测试问题，不是加强或削弱建议。</w:t>
      </w:r>
    </w:p>
    <w:p>
      <w:pPr>
        <w:pStyle w:val="Heading1"/>
      </w:pPr>
      <w:r>
        <w:t>一、范围与证据口径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集合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来源</w:t>
            </w:r>
          </w:p>
        </w:tc>
      </w:tr>
      <w:tr>
        <w:tc>
          <w:tcPr>
            <w:tcW w:type="dxa" w:w="3324"/>
          </w:tcPr>
          <w:p>
            <w:r>
              <w:t>招募</w:t>
            </w:r>
          </w:p>
        </w:tc>
        <w:tc>
          <w:tcPr>
            <w:tcW w:type="dxa" w:w="3324"/>
          </w:tcPr>
          <w:p>
            <w:r>
              <w:t>Cavalryman,Horseman,Spearman,Fencer,Heavy Infantryman,Bowman,Mage,Merman Fighter</w:t>
            </w:r>
          </w:p>
        </w:tc>
        <w:tc>
          <w:tcPr>
            <w:tcW w:type="dxa" w:w="3324"/>
          </w:tcPr>
          <w:p>
            <w:r>
              <w:t>loyalists-default.cfg:9</w:t>
            </w:r>
          </w:p>
        </w:tc>
      </w:tr>
      <w:tr>
        <w:tc>
          <w:tcPr>
            <w:tcW w:type="dxa" w:w="3324"/>
          </w:tcPr>
          <w:p>
            <w:r>
              <w:t>领袖</w:t>
            </w:r>
          </w:p>
        </w:tc>
        <w:tc>
          <w:tcPr>
            <w:tcW w:type="dxa" w:w="3324"/>
          </w:tcPr>
          <w:p>
            <w:r>
              <w:t>Lieutenant,Swordsman,Pikeman,Javelineer,Shock Trooper,Longbowman,White Mage,Red Mage</w:t>
            </w:r>
          </w:p>
        </w:tc>
        <w:tc>
          <w:tcPr>
            <w:tcW w:type="dxa" w:w="3324"/>
          </w:tcPr>
          <w:p>
            <w:r>
              <w:t>同文件:8</w:t>
            </w:r>
          </w:p>
        </w:tc>
      </w:tr>
      <w:tr>
        <w:tc>
          <w:tcPr>
            <w:tcW w:type="dxa" w:w="3324"/>
          </w:tcPr>
          <w:p>
            <w:r>
              <w:t>随机领袖</w:t>
            </w:r>
          </w:p>
        </w:tc>
        <w:tc>
          <w:tcPr>
            <w:tcW w:type="dxa" w:w="3324"/>
          </w:tcPr>
          <w:p>
            <w:r>
              <w:t>Lieutenant,Swordsman,Pikeman,Javelineer,Longbowman,White Mage,Red Mage</w:t>
            </w:r>
          </w:p>
        </w:tc>
        <w:tc>
          <w:tcPr>
            <w:tcW w:type="dxa" w:w="3324"/>
          </w:tcPr>
          <w:p>
            <w:r>
              <w:t>同文件:8</w:t>
            </w:r>
          </w:p>
        </w:tc>
      </w:tr>
    </w:tbl>
    <w:p>
      <w:r>
        <w:rPr>
          <w:b/>
        </w:rPr>
        <w:t>经验：experience是当前形态到下一进阶的基础门槛，不是时间。全局倍率见types.cpp:577-588；智能特质-20%见traits.cfg:186-199；交战/击杀经验见attack.cpp:1214-1221,1395-1400。工作簿路径门槛和不含已有XP、倍率、特质、敌方等级、交战、击杀与存活。</w:t>
      </w:r>
      <w:r/>
    </w:p>
    <w:p>
      <w:r>
        <w:rPr>
          <w:b/>
        </w:rPr>
        <w:t>防御：</w:t>
      </w:r>
      <w:r>
        <w:t>movement_type的defense是被命中率；负值有上限语义（movetype.cpp:40-50,83-86）。抗性80代表承伤80%，单位同名项覆盖继承值（movetype.cpp:768-779）。</w:t>
      </w:r>
    </w:p>
    <w:p>
      <w:r>
        <w:rPr>
          <w:b/>
        </w:rPr>
        <w:t>证据层：</w:t>
      </w:r>
      <w:r>
        <w:t>直接配置、移动类型继承、条件宏、实现核对和未解析事项分别标注。Merman线跨到data/core/units/merfolk/，没有按目录名漏查。</w:t>
      </w:r>
    </w:p>
    <w:p>
      <w:pPr>
        <w:pStyle w:val="Heading1"/>
      </w:pPr>
      <w:r>
        <w:t>二、面板容易忽略的代价</w:t>
      </w:r>
    </w:p>
    <w:p>
      <w:pPr>
        <w:pStyle w:val="ListBullet"/>
      </w:pPr>
      <w:r>
        <w:t>Magical固定70%命中（weapon_specials.cfg:110-121），所以法师裸伤必须按目标地形防御与抗性分层。</w:t>
      </w:r>
    </w:p>
    <w:p>
      <w:pPr>
        <w:pStyle w:val="ListBullet"/>
      </w:pPr>
      <w:r>
        <w:t>Charge仅进攻生效，并让攻击者所受反击也×2（weapon_specials.cfg:134-146）；高爆发伴随风险。</w:t>
      </w:r>
    </w:p>
    <w:p>
      <w:pPr>
        <w:pStyle w:val="ListBullet"/>
      </w:pPr>
      <w:r>
        <w:t>First strike改变出手顺序而非伤害（weapon_specials.cfg:172-181），收益依赖反击与提前击杀。</w:t>
      </w:r>
    </w:p>
    <w:p>
      <w:pPr>
        <w:pStyle w:val="ListBullet"/>
      </w:pPr>
      <w:r>
        <w:t>mounted森林消耗3、洞穴/菌地4；swimmer水域消耗1但森林/丘陵4；高面板移动不保证特定路线更快（units.cfg:652-694,918-959）。</w:t>
      </w:r>
    </w:p>
    <w:p>
      <w:pPr>
        <w:pStyle w:val="ListBullet"/>
      </w:pPr>
      <w:r>
        <w:t>治疗、解毒、照明、传送、坚守分别依赖邻接/状态/时段/己方空村/防守方向，不能当作恒定加成（abilities.cfg:4-137,226-277）。</w:t>
      </w:r>
    </w:p>
    <w:p>
      <w:pPr>
        <w:pStyle w:val="ListBullet"/>
      </w:pPr>
      <w:r>
        <w:t>二级终端Lancer/Javelineer换取即时形态；非终端线保留三级选择。AMLA_DEFAULT是+3HP与下次XP+20%，不是另一常规等级（amla.cfg:4-30）。</w:t>
      </w:r>
    </w:p>
    <w:p>
      <w:pPr>
        <w:pStyle w:val="Heading1"/>
      </w:pPr>
      <w:r>
        <w:t>三、共同测试协议</w:t>
      </w:r>
    </w:p>
    <w:p>
      <w:r>
        <w:t>使用1.18.0、固定地图版本、双方阵营、起始金、经验倍率与随机种子。由同一操作者或固定策略脚本执行；分支A/B镜像换边；每次只改分支或预先声明的地形条件。保存回放和逐回合记录。以下均为待执行方案。</w:t>
      </w:r>
    </w:p>
    <w:p>
      <w:pPr>
        <w:pStyle w:val="Heading2"/>
      </w:pPr>
      <w:r>
        <w:t>优先1｜Mage：输出与支援价值是否被裸伤误读？</w:t>
      </w:r>
    </w:p>
    <w:p>
      <w:r>
        <w:rPr>
          <w:b/>
        </w:rPr>
        <w:t>证据：Mage以48基础经验分White/Red。White为35HP、lawful、9×3奥术魔法、cures、奥术承伤70%；Red为42HP、neutral、8×4火焰魔法并继续Arch/Silver。Mage of Light有照明+cures；Silver有传送和火/冷承伤50%。来源：Mage.cfg:11-18；Mage_White.cfg:10-17,27-64；Mage_Red.cfg:10-48；Mage_of_Light.cfg:28-66；Mage_Silver.cfg:28-56。</w:t>
      </w:r>
      <w:r/>
    </w:p>
    <w:p>
      <w:r>
        <w:rPr>
          <w:b/>
        </w:rPr>
        <w:t>待验证判断：</w:t>
      </w:r>
      <w:r>
        <w:t>毒、夜间或密集编队可能抬高White线队伍价值；高防御目标、火焰需求或村庄网络可能使Red/Silver/Arch反转。</w:t>
      </w:r>
    </w:p>
    <w:p>
      <w:r>
        <w:rPr>
          <w:b/>
        </w:rPr>
        <w:t>竞争性解释：</w:t>
      </w:r>
      <w:r>
        <w:t>支援能力可能很少触发；Red较高HP和四击可通过击杀间接防护；传送受村庄控制限制；lawful/neutral可能是主要解释。</w:t>
      </w:r>
    </w:p>
    <w:p>
      <w:r>
        <w:rPr>
          <w:b/>
        </w:rPr>
        <w:t>可复现设置：</w:t>
      </w:r>
      <w:r>
        <w:t>两组固定图：①中央高防御据点、完整昼夜、固定毒攻击；同XP/HP同回合选White或Red。②至少四个分散可控村庄，三级比较Mage of Light/Silver/Arch。固定目标、抗性、地形、时段、初始状态与动作脚本，镜像换边。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支持判断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否定/削弱判断</w:t>
            </w:r>
          </w:p>
        </w:tc>
      </w:tr>
      <w:tr>
        <w:tc>
          <w:tcPr>
            <w:tcW w:type="dxa" w:w="3324"/>
          </w:tcPr>
          <w:p>
            <w:r>
              <w:t>自身有效输出与过量伤害</w:t>
            </w:r>
          </w:p>
        </w:tc>
        <w:tc>
          <w:tcPr>
            <w:tcW w:type="dxa" w:w="3324"/>
          </w:tcPr>
          <w:p>
            <w:r>
              <w:t>排序随抗性/防御切换</w:t>
            </w:r>
          </w:p>
        </w:tc>
        <w:tc>
          <w:tcPr>
            <w:tcW w:type="dxa" w:w="3324"/>
          </w:tcPr>
          <w:p>
            <w:r>
              <w:t>各条件排序稳定且裸伤足以解释</w:t>
            </w:r>
          </w:p>
        </w:tc>
      </w:tr>
      <w:tr>
        <w:tc>
          <w:tcPr>
            <w:tcW w:type="dxa" w:w="3324"/>
          </w:tcPr>
          <w:p>
            <w:r>
              <w:t>治疗/解毒/照明覆盖及站位机会成本</w:t>
            </w:r>
          </w:p>
        </w:tc>
        <w:tc>
          <w:tcPr>
            <w:tcW w:type="dxa" w:w="3324"/>
          </w:tcPr>
          <w:p>
            <w:r>
              <w:t>高触发改变可行动友军或撤退</w:t>
            </w:r>
          </w:p>
        </w:tc>
        <w:tc>
          <w:tcPr>
            <w:tcW w:type="dxa" w:w="3324"/>
          </w:tcPr>
          <w:p>
            <w:r>
              <w:t>高触发仍不改变队伍状态</w:t>
            </w:r>
          </w:p>
        </w:tc>
      </w:tr>
      <w:tr>
        <w:tc>
          <w:tcPr>
            <w:tcW w:type="dxa" w:w="3324"/>
          </w:tcPr>
          <w:p>
            <w:r>
              <w:t>传送次数、节省移动、提前占村/参战</w:t>
            </w:r>
          </w:p>
        </w:tc>
        <w:tc>
          <w:tcPr>
            <w:tcW w:type="dxa" w:w="3324"/>
          </w:tcPr>
          <w:p>
            <w:r>
              <w:t>合法村网产生时点优势</w:t>
            </w:r>
          </w:p>
        </w:tc>
        <w:tc>
          <w:tcPr>
            <w:tcW w:type="dxa" w:w="3324"/>
          </w:tcPr>
          <w:p>
            <w:r>
              <w:t>有网络仍无有效位移收益</w:t>
            </w:r>
          </w:p>
        </w:tc>
      </w:tr>
      <w:tr>
        <w:tc>
          <w:tcPr>
            <w:tcW w:type="dxa" w:w="3324"/>
          </w:tcPr>
          <w:p>
            <w:r>
              <w:t>生存/承伤</w:t>
            </w:r>
          </w:p>
        </w:tc>
        <w:tc>
          <w:tcPr>
            <w:tcW w:type="dxa" w:w="3324"/>
          </w:tcPr>
          <w:p>
            <w:r>
              <w:t>功能收益伴随明确代价</w:t>
            </w:r>
          </w:p>
        </w:tc>
        <w:tc>
          <w:tcPr>
            <w:tcW w:type="dxa" w:w="3324"/>
          </w:tcPr>
          <w:p>
            <w:r>
              <w:t>差异仅由随机命中解释</w:t>
            </w:r>
          </w:p>
        </w:tc>
      </w:tr>
    </w:tbl>
    <w:p>
      <w:pPr>
        <w:pStyle w:val="Heading2"/>
      </w:pPr>
      <w:r>
        <w:t>优先2｜Horseman：Lancer即时收益能否补偿风险与三级机会成本？</w:t>
      </w:r>
    </w:p>
    <w:p>
      <w:r>
        <w:rPr>
          <w:b/>
        </w:rPr>
        <w:t>证据：Horseman 38HP、8移动、9×2冲锋，54经验分支。Lancer 50HP、10移动、12×3冲锋且L2终端；Knight 58HP、8移动、8×4剑、14×2冲锋并需100经验进Paladin/Grand Knight。来源：Horseman.cfg:9-31；Horse_Lancer.cfg:9-31；Horse_Knight.cfg:10-40。</w:t>
      </w:r>
      <w:r/>
    </w:p>
    <w:p>
      <w:r>
        <w:rPr>
          <w:b/>
        </w:rPr>
        <w:t>待验证判断：</w:t>
      </w:r>
      <w:r>
        <w:t>Lancer在升级后短窗可能凭机动与三击完成击杀/撤出；高反击、粗糙地形或长局中Knight线可能更可靠。</w:t>
      </w:r>
    </w:p>
    <w:p>
      <w:r>
        <w:rPr>
          <w:b/>
        </w:rPr>
        <w:t>竞争性解释：</w:t>
      </w:r>
      <w:r>
        <w:t>三击改变分布但不保证击杀；Knight可用剑避开冲锋风险；平坦度可能解释表现；对局可能在三级前结束。</w:t>
      </w:r>
    </w:p>
    <w:p>
      <w:r>
        <w:rPr>
          <w:b/>
        </w:rPr>
        <w:t>可复现设置：</w:t>
      </w:r>
      <w:r>
        <w:t>复制同一满HP、同特质、54/54XP的Horseman。平原走廊与森林/丘陵混合路线；白天/黄昏/夜间；无、低、高反击三档固定目标，HP围绕预设击杀阈值。短窗3回合，长窗至Knight三级或回合上限；路线/目标预先脚本化并换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支持判断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否定/削弱判断</w:t>
            </w:r>
          </w:p>
        </w:tc>
      </w:tr>
      <w:tr>
        <w:tc>
          <w:tcPr>
            <w:tcW w:type="dxa" w:w="3324"/>
          </w:tcPr>
          <w:p>
            <w:r>
              <w:t>首接触回合/可达目标</w:t>
            </w:r>
          </w:p>
        </w:tc>
        <w:tc>
          <w:tcPr>
            <w:tcW w:type="dxa" w:w="3324"/>
          </w:tcPr>
          <w:p>
            <w:r>
              <w:t>平原Lancer优势、混合图收缩</w:t>
            </w:r>
          </w:p>
        </w:tc>
        <w:tc>
          <w:tcPr>
            <w:tcW w:type="dxa" w:w="3324"/>
          </w:tcPr>
          <w:p>
            <w:r>
              <w:t>两图无时点差</w:t>
            </w:r>
          </w:p>
        </w:tc>
      </w:tr>
      <w:tr>
        <w:tc>
          <w:tcPr>
            <w:tcW w:type="dxa" w:w="3324"/>
          </w:tcPr>
          <w:p>
            <w:r>
              <w:t>击杀分布/过量伤害</w:t>
            </w:r>
          </w:p>
        </w:tc>
        <w:tc>
          <w:tcPr>
            <w:tcW w:type="dxa" w:w="3324"/>
          </w:tcPr>
          <w:p>
            <w:r>
              <w:t>目标阈值改变排序</w:t>
            </w:r>
          </w:p>
        </w:tc>
        <w:tc>
          <w:tcPr>
            <w:tcW w:type="dxa" w:w="3324"/>
          </w:tcPr>
          <w:p>
            <w:r>
              <w:t>所有阈值排序相同</w:t>
            </w:r>
          </w:p>
        </w:tc>
      </w:tr>
      <w:tr>
        <w:tc>
          <w:tcPr>
            <w:tcW w:type="dxa" w:w="3324"/>
          </w:tcPr>
          <w:p>
            <w:r>
              <w:t>反击承伤/死亡/撤退</w:t>
            </w:r>
          </w:p>
        </w:tc>
        <w:tc>
          <w:tcPr>
            <w:tcW w:type="dxa" w:w="3324"/>
          </w:tcPr>
          <w:p>
            <w:r>
              <w:t>高反击抵消Lancer收益</w:t>
            </w:r>
          </w:p>
        </w:tc>
        <w:tc>
          <w:tcPr>
            <w:tcW w:type="dxa" w:w="3324"/>
          </w:tcPr>
          <w:p>
            <w:r>
              <w:t>双向冲锋无额外代价</w:t>
            </w:r>
          </w:p>
        </w:tc>
      </w:tr>
      <w:tr>
        <w:tc>
          <w:tcPr>
            <w:tcW w:type="dxa" w:w="3324"/>
          </w:tcPr>
          <w:p>
            <w:r>
              <w:t>三级前有效行动</w:t>
            </w:r>
          </w:p>
        </w:tc>
        <w:tc>
          <w:tcPr>
            <w:tcW w:type="dxa" w:w="3324"/>
          </w:tcPr>
          <w:p>
            <w:r>
              <w:t>Knight长窗补回短窗差距</w:t>
            </w:r>
          </w:p>
        </w:tc>
        <w:tc>
          <w:tcPr>
            <w:tcW w:type="dxa" w:w="3324"/>
          </w:tcPr>
          <w:p>
            <w:r>
              <w:t>窗口内三级无贡献</w:t>
            </w:r>
          </w:p>
        </w:tc>
      </w:tr>
    </w:tbl>
    <w:p>
      <w:pPr>
        <w:pStyle w:val="Heading2"/>
      </w:pPr>
      <w:r>
        <w:t>优先3｜Merman Warrior：Hoplite防守能否抵消Triton机动与覆盖？</w:t>
      </w:r>
    </w:p>
    <w:p>
      <w:r>
        <w:rPr>
          <w:b/>
        </w:rPr>
        <w:t>证据：Warrior需60基础经验分Triton/Hoplite。Triton 60HP、移动6、14×3穿刺与19×2剑刃；Hoplite 52HP、移动5、15×2穿刺，覆盖blade80/pierce70/impact80/fire80/cold70并有仅防守的steadfast。来源：Warrior.cfg:9-16；Triton.cfg:9-38；Hoplite.cfg:9-40；abilities.cfg:117-137。</w:t>
      </w:r>
      <w:r/>
    </w:p>
    <w:p>
      <w:r>
        <w:rPr>
          <w:b/>
        </w:rPr>
        <w:t>待验证判断：</w:t>
      </w:r>
      <w:r>
        <w:t>Hoplite可能在水域狭口防守延迟崩线；主动攻击、跨陆转点或面对穿刺抗性目标时Triton可能更有价值。</w:t>
      </w:r>
    </w:p>
    <w:p>
      <w:r>
        <w:rPr>
          <w:b/>
        </w:rPr>
        <w:t>竞争性解释：</w:t>
      </w:r>
      <w:r>
        <w:t>水域防御已足够使抗性边际小；敌方可换目标；Hoplite低HP抵消抗性；Triton双类型仅在目标抗性分化时有用。</w:t>
      </w:r>
    </w:p>
    <w:p>
      <w:r>
        <w:rPr>
          <w:b/>
        </w:rPr>
        <w:t>可复现设置：</w:t>
      </w:r>
      <w:r>
        <w:t>三种固定路段：水域狭口、50%水陆混合、纯陆转点。分别测试原地防守与主动攻击；blade/pierce/impact/fire/cold逐类隔离，固定伤害/次数。另设穿刺与剑刃抗性不同的目标。固定HP、特质、时段和支援。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支持判断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否定/削弱判断</w:t>
            </w:r>
          </w:p>
        </w:tc>
      </w:tr>
      <w:tr>
        <w:tc>
          <w:tcPr>
            <w:tcW w:type="dxa" w:w="3324"/>
          </w:tcPr>
          <w:p>
            <w:r>
              <w:t>按类型/方向有效承伤</w:t>
            </w:r>
          </w:p>
        </w:tc>
        <w:tc>
          <w:tcPr>
            <w:tcW w:type="dxa" w:w="3324"/>
          </w:tcPr>
          <w:p>
            <w:r>
              <w:t>Hoplite优势集中于防守</w:t>
            </w:r>
          </w:p>
        </w:tc>
        <w:tc>
          <w:tcPr>
            <w:tcW w:type="dxa" w:w="3324"/>
          </w:tcPr>
          <w:p>
            <w:r>
              <w:t>防守无优势或攻击同等优势</w:t>
            </w:r>
          </w:p>
        </w:tc>
      </w:tr>
      <w:tr>
        <w:tc>
          <w:tcPr>
            <w:tcW w:type="dxa" w:w="3324"/>
          </w:tcPr>
          <w:p>
            <w:r>
              <w:t>守点连续回合/突破回合</w:t>
            </w:r>
          </w:p>
        </w:tc>
        <w:tc>
          <w:tcPr>
            <w:tcW w:type="dxa" w:w="3324"/>
          </w:tcPr>
          <w:p>
            <w:r>
              <w:t>水域狭口延迟突破</w:t>
            </w:r>
          </w:p>
        </w:tc>
        <w:tc>
          <w:tcPr>
            <w:tcW w:type="dxa" w:w="3324"/>
          </w:tcPr>
          <w:p>
            <w:r>
              <w:t>抗性不改变突破</w:t>
            </w:r>
          </w:p>
        </w:tc>
      </w:tr>
      <w:tr>
        <w:tc>
          <w:tcPr>
            <w:tcW w:type="dxa" w:w="3324"/>
          </w:tcPr>
          <w:p>
            <w:r>
              <w:t>到达与失去接敌回合</w:t>
            </w:r>
          </w:p>
        </w:tc>
        <w:tc>
          <w:tcPr>
            <w:tcW w:type="dxa" w:w="3324"/>
          </w:tcPr>
          <w:p>
            <w:r>
              <w:t>Triton混合/陆地少失行动</w:t>
            </w:r>
          </w:p>
        </w:tc>
        <w:tc>
          <w:tcPr>
            <w:tcW w:type="dxa" w:w="3324"/>
          </w:tcPr>
          <w:p>
            <w:r>
              <w:t>移动差无时点影响</w:t>
            </w:r>
          </w:p>
        </w:tc>
      </w:tr>
      <w:tr>
        <w:tc>
          <w:tcPr>
            <w:tcW w:type="dxa" w:w="3324"/>
          </w:tcPr>
          <w:p>
            <w:r>
              <w:t>对分化抗性目标输出</w:t>
            </w:r>
          </w:p>
        </w:tc>
        <w:tc>
          <w:tcPr>
            <w:tcW w:type="dxa" w:w="3324"/>
          </w:tcPr>
          <w:p>
            <w:r>
              <w:t>双类型改变击杀阈值</w:t>
            </w:r>
          </w:p>
        </w:tc>
        <w:tc>
          <w:tcPr>
            <w:tcW w:type="dxa" w:w="3324"/>
          </w:tcPr>
          <w:p>
            <w:r>
              <w:t>抗性变化不改变结果</w:t>
            </w:r>
          </w:p>
        </w:tc>
      </w:tr>
    </w:tbl>
    <w:p>
      <w:pPr>
        <w:pStyle w:val="Heading1"/>
      </w:pPr>
      <w:r>
        <w:t>四、优先顺序与停止条件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依据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停止/修订条件</w:t>
            </w:r>
          </w:p>
        </w:tc>
      </w:tr>
      <w:tr>
        <w:tc>
          <w:tcPr>
            <w:tcW w:type="dxa" w:w="3324"/>
          </w:tcPr>
          <w:p>
            <w:r>
              <w:t>1 法师</w:t>
            </w:r>
          </w:p>
        </w:tc>
        <w:tc>
          <w:tcPr>
            <w:tcW w:type="dxa" w:w="3324"/>
          </w:tcPr>
          <w:p>
            <w:r>
              <w:t>早期分叉且条件维度最多；先校准能力触发记录。</w:t>
            </w:r>
          </w:p>
        </w:tc>
        <w:tc>
          <w:tcPr>
            <w:tcW w:type="dxa" w:w="3324"/>
          </w:tcPr>
          <w:p>
            <w:r>
              <w:t>毒/昼夜/村庄条件未触发则修场景，不下结论。</w:t>
            </w:r>
          </w:p>
        </w:tc>
      </w:tr>
      <w:tr>
        <w:tc>
          <w:tcPr>
            <w:tcW w:type="dxa" w:w="3324"/>
          </w:tcPr>
          <w:p>
            <w:r>
              <w:t>2 Horseman</w:t>
            </w:r>
          </w:p>
        </w:tc>
        <w:tc>
          <w:tcPr>
            <w:tcW w:type="dxa" w:w="3324"/>
          </w:tcPr>
          <w:p>
            <w:r>
              <w:t>终端时点、机动与双向风险可短/长窗直接检验。</w:t>
            </w:r>
          </w:p>
        </w:tc>
        <w:tc>
          <w:tcPr>
            <w:tcW w:type="dxa" w:w="3324"/>
          </w:tcPr>
          <w:p>
            <w:r>
              <w:t>路线或反击档无辨识度则调整阈值。</w:t>
            </w:r>
          </w:p>
        </w:tc>
      </w:tr>
      <w:tr>
        <w:tc>
          <w:tcPr>
            <w:tcW w:type="dxa" w:w="3324"/>
          </w:tcPr>
          <w:p>
            <w:r>
              <w:t>3 Merman</w:t>
            </w:r>
          </w:p>
        </w:tc>
        <w:tc>
          <w:tcPr>
            <w:tcW w:type="dxa" w:w="3324"/>
          </w:tcPr>
          <w:p>
            <w:r>
              <w:t>强依赖水域与伤害类型，适用面较窄。</w:t>
            </w:r>
          </w:p>
        </w:tc>
        <w:tc>
          <w:tcPr>
            <w:tcW w:type="dxa" w:w="3324"/>
          </w:tcPr>
          <w:p>
            <w:r>
              <w:t>先确认steadfast仅防守生效；水陆转换不足则不外推。</w:t>
            </w:r>
          </w:p>
        </w:tc>
      </w:tr>
    </w:tbl>
    <w:p>
      <w:r>
        <w:t>若换边后差异由地图侧优势主导、能力未触发或随机波动大，应增加配对样本或修订场景，而不是把无区分度当作平衡结论。</w:t>
      </w:r>
    </w:p>
    <w:p>
      <w:pPr>
        <w:pStyle w:val="Heading1"/>
      </w:pPr>
      <w:r>
        <w:t>五、统一记录与不可静态回答事项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记录字段</w:t>
            </w:r>
          </w:p>
        </w:tc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构建</w:t>
            </w:r>
          </w:p>
        </w:tc>
        <w:tc>
          <w:tcPr>
            <w:tcW w:type="dxa" w:w="4986"/>
          </w:tcPr>
          <w:p>
            <w:r>
              <w:t>版本、地图/版本、模组、经验倍率、种子</w:t>
            </w:r>
          </w:p>
        </w:tc>
      </w:tr>
      <w:tr>
        <w:tc>
          <w:tcPr>
            <w:tcW w:type="dxa" w:w="4986"/>
          </w:tcPr>
          <w:p>
            <w:r>
              <w:t>状态</w:t>
            </w:r>
          </w:p>
        </w:tc>
        <w:tc>
          <w:tcPr>
            <w:tcW w:type="dxa" w:w="4986"/>
          </w:tcPr>
          <w:p>
            <w:r>
              <w:t>单位ID/分支/特质/HP/XP/时段/坐标/地形/邻接</w:t>
            </w:r>
          </w:p>
        </w:tc>
      </w:tr>
      <w:tr>
        <w:tc>
          <w:tcPr>
            <w:tcW w:type="dxa" w:w="4986"/>
          </w:tcPr>
          <w:p>
            <w:r>
              <w:t>战斗</w:t>
            </w:r>
          </w:p>
        </w:tc>
        <w:tc>
          <w:tcPr>
            <w:tcW w:type="dxa" w:w="4986"/>
          </w:tcPr>
          <w:p>
            <w:r>
              <w:t>武器、类型、显示伤害/次数/命中、实际命中、造成/承受、状态</w:t>
            </w:r>
          </w:p>
        </w:tc>
      </w:tr>
      <w:tr>
        <w:tc>
          <w:tcPr>
            <w:tcW w:type="dxa" w:w="4986"/>
          </w:tcPr>
          <w:p>
            <w:r>
              <w:t>能力</w:t>
            </w:r>
          </w:p>
        </w:tc>
        <w:tc>
          <w:tcPr>
            <w:tcW w:type="dxa" w:w="4986"/>
          </w:tcPr>
          <w:p>
            <w:r>
              <w:t>治疗/解毒、照明覆盖、传送起终点/村庄归属、坚守方向、冲锋反击</w:t>
            </w:r>
          </w:p>
        </w:tc>
      </w:tr>
      <w:tr>
        <w:tc>
          <w:tcPr>
            <w:tcW w:type="dxa" w:w="4986"/>
          </w:tcPr>
          <w:p>
            <w:r>
              <w:t>地图结果</w:t>
            </w:r>
          </w:p>
        </w:tc>
        <w:tc>
          <w:tcPr>
            <w:tcW w:type="dxa" w:w="4986"/>
          </w:tcPr>
          <w:p>
            <w:r>
              <w:t>首接触、占村、失去行动、突破、撤退、死亡</w:t>
            </w:r>
          </w:p>
        </w:tc>
      </w:tr>
      <w:tr>
        <w:tc>
          <w:tcPr>
            <w:tcW w:type="dxa" w:w="4986"/>
          </w:tcPr>
          <w:p>
            <w:r>
              <w:t>配对</w:t>
            </w:r>
          </w:p>
        </w:tc>
        <w:tc>
          <w:tcPr>
            <w:tcW w:type="dxa" w:w="4986"/>
          </w:tcPr>
          <w:p>
            <w:r>
              <w:t>A/B、换边、重复编号；不丢弃反预期回放</w:t>
            </w:r>
          </w:p>
        </w:tc>
      </w:tr>
    </w:tbl>
    <w:p>
      <w:r>
        <w:t>真实分支选择率、升级回合、地图条件频率、对手构成、存活率、治疗覆盖率、伤害分布、胜率和玩家水平交互只能通过游戏内回放/遥测/配对实验回答。本计划不声称维护者正在实施，也不预设改数方向。</w:t>
      </w:r>
    </w:p>
    <w:p>
      <w:pPr>
        <w:pStyle w:val="Heading1"/>
      </w:pPr>
      <w:r>
        <w:t>附录｜证据导航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来源</w:t>
            </w:r>
          </w:p>
        </w:tc>
      </w:tr>
      <w:tr>
        <w:tc>
          <w:tcPr>
            <w:tcW w:type="dxa" w:w="4986"/>
          </w:tcPr>
          <w:p>
            <w:r>
              <w:t>阵营</w:t>
            </w:r>
          </w:p>
        </w:tc>
        <w:tc>
          <w:tcPr>
            <w:tcW w:type="dxa" w:w="4986"/>
          </w:tcPr>
          <w:p>
            <w:r>
              <w:t>data/multiplayer/factions/loyalists-default.cfg:2-10</w:t>
            </w:r>
          </w:p>
        </w:tc>
      </w:tr>
      <w:tr>
        <w:tc>
          <w:tcPr>
            <w:tcW w:type="dxa" w:w="4986"/>
          </w:tcPr>
          <w:p>
            <w:r>
              <w:t>移动类型</w:t>
            </w:r>
          </w:p>
        </w:tc>
        <w:tc>
          <w:tcPr>
            <w:tcW w:type="dxa" w:w="4986"/>
          </w:tcPr>
          <w:p>
            <w:r>
              <w:t>data/core/units.cfg:433-695,918-959</w:t>
            </w:r>
          </w:p>
        </w:tc>
      </w:tr>
      <w:tr>
        <w:tc>
          <w:tcPr>
            <w:tcW w:type="dxa" w:w="4986"/>
          </w:tcPr>
          <w:p>
            <w:r>
              <w:t>能力</w:t>
            </w:r>
          </w:p>
        </w:tc>
        <w:tc>
          <w:tcPr>
            <w:tcW w:type="dxa" w:w="4986"/>
          </w:tcPr>
          <w:p>
            <w:r>
              <w:t>data/core/macros/abilities.cfg:4-137,213-277</w:t>
            </w:r>
          </w:p>
        </w:tc>
      </w:tr>
      <w:tr>
        <w:tc>
          <w:tcPr>
            <w:tcW w:type="dxa" w:w="4986"/>
          </w:tcPr>
          <w:p>
            <w:r>
              <w:t>武器特技</w:t>
            </w:r>
          </w:p>
        </w:tc>
        <w:tc>
          <w:tcPr>
            <w:tcW w:type="dxa" w:w="4986"/>
          </w:tcPr>
          <w:p>
            <w:r>
              <w:t>data/core/macros/weapon_specials.cfg:81-146,171-180</w:t>
            </w:r>
          </w:p>
        </w:tc>
      </w:tr>
      <w:tr>
        <w:tc>
          <w:tcPr>
            <w:tcW w:type="dxa" w:w="4986"/>
          </w:tcPr>
          <w:p>
            <w:r>
              <w:t>AMLA/特质</w:t>
            </w:r>
          </w:p>
        </w:tc>
        <w:tc>
          <w:tcPr>
            <w:tcW w:type="dxa" w:w="4986"/>
          </w:tcPr>
          <w:p>
            <w:r>
              <w:t>data/core/macros/amla.cfg:4-30；traits.cfg:128-221</w:t>
            </w:r>
          </w:p>
        </w:tc>
      </w:tr>
      <w:tr>
        <w:tc>
          <w:tcPr>
            <w:tcW w:type="dxa" w:w="4986"/>
          </w:tcPr>
          <w:p>
            <w:r>
              <w:t>实现</w:t>
            </w:r>
          </w:p>
        </w:tc>
        <w:tc>
          <w:tcPr>
            <w:tcW w:type="dxa" w:w="4986"/>
          </w:tcPr>
          <w:p>
            <w:r>
              <w:t>src/movetype.cpp:40-50,744-779；src/units/types.cpp:577-588；src/actions/attack.cpp:1214-1474</w:t>
            </w:r>
          </w:p>
        </w:tc>
      </w:tr>
      <w:tr>
        <w:tc>
          <w:tcPr>
            <w:tcW w:type="dxa" w:w="4986"/>
          </w:tcPr>
          <w:p>
            <w:r>
              <w:t>逐单位</w:t>
            </w:r>
          </w:p>
        </w:tc>
        <w:tc>
          <w:tcPr>
            <w:tcW w:type="dxa" w:w="4986"/>
          </w:tcPr>
          <w:p>
            <w:r>
              <w:t>loyalist_progression_review.xlsx各证据表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静态审查｜非实测结果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忠诚派升级路线审查｜Wesnoth 1.18.0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忠诚派升级路线审查与游戏内验证方案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