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忠诚派升级路线审查与待执行验证计划</w:t>
      </w:r>
    </w:p>
    <w:p>
      <w:pPr>
        <w:pStyle w:val="Heading1"/>
      </w:pPr>
      <w:r>
        <w:t>审查结论</w:t>
      </w:r>
    </w:p>
    <w:p>
      <w:r>
        <w:t>从8个招募单位出发，识别34个常规可达单位、26条升级边及34条含招募起点的路径。配置完整性不等于平衡性已证明。优先验证冲锋选择的生存代价，再验证矛兵三分支的武器/抗性取舍，最后核对法师路线的团队价值和条件机动。</w:t>
      </w:r>
    </w:p>
    <w:p>
      <w:r>
        <w:t>不能把cost当升级支付额、基础XP门槛当实测用时、承伤百分比当减伤百分比，或把地形防御负配置当负概率。完整证据和未解析项在工作簿。</w:t>
      </w:r>
    </w:p>
    <w:p>
      <w:pPr>
        <w:pStyle w:val="Heading1"/>
      </w:pPr>
      <w:r>
        <w:t>P1：Horseman→Lancer / Knight</w:t>
      </w:r>
    </w:p>
    <w:p>
      <w:r>
        <w:t>Lancer更快且三次冲锋，但终止常规升级、少8HP且无Knight普通剑选择；不能用总面板伤害定胜负</w:t>
      </w:r>
    </w:p>
    <w:p>
      <w:r>
        <w:t>Lancer:50HP/10移动/12×3冲锋，Knight:58HP/8移动/14×2冲锋及8×4剑；共同由Horseman基础54XP到达</w:t>
      </w:r>
    </w:p>
    <w:p>
      <w:r>
        <w:t>竞争性解释：若速度与终结能力足够，短线击杀可能胜过Knight；反击、抗性及长期路线可能逆转</w:t>
      </w:r>
    </w:p>
    <w:p>
      <w:r>
        <w:t>待执行设置：Lancer和Knight分别对Pikeman、Swordsman；纯flat与forest两地形，固定满血无特质无领导中立时段，分别选择Knight剑和枪；另记录双方生存与残血，不宣称已测试</w:t>
      </w:r>
    </w:p>
    <w:p>
      <w:r>
        <w:t>复现约定：固定1.18.0、地图坐标与地形、双方单位ID/等级/HP/XP/特质、时间、领导/治疗/状态和所选攻击；对每个随机战斗设置预先固定种子1至200，成对使用同一组种子并保存初始存档和逐局记录。未运行前不填写数值结果。</w:t>
      </w:r>
    </w:p>
    <w:p>
      <w:r>
        <w:t>观察指标：双方存活率、双方剩余HP、造成及承受伤害、达成目标所用移动/回合及相关资源；治疗/传送测试另记录触发条件和无效条件。以该问题对应的成功条件判断，不用一个伤害/价格分数替代全部目标。</w:t>
      </w:r>
    </w:p>
    <w:p>
      <w:r>
        <w:t>支持或否定：若预设优势只在特定地形、目标武器或时间条件成立，就收窄建议；若条件控制后优势消失或生存/机动目标相反，否定“无条件更优”。所有结果仍应报告样本及不确定性，不把静态差异当实际胜率。</w:t>
      </w:r>
    </w:p>
    <w:p>
      <w:pPr>
        <w:pStyle w:val="Heading1"/>
      </w:pPr>
      <w:r>
        <w:t>P2：Spearman→Swordsman / Pikeman / Javelineer</w:t>
      </w:r>
    </w:p>
    <w:p>
      <w:r>
        <w:t>抗性、伤害类型、先制及远程反击机会会改变优先选择；Javelineer终端机会成本</w:t>
      </w:r>
    </w:p>
    <w:p>
      <w:r>
        <w:t>Swordsman:55HP/8×4blade、blade与impact承伤80；Pikeman:55HP/10×3pierce先制、pierce承伤60；Javelineer:48HP/8×3近战与13×2远程、pierce承伤60；由42XP节点选择</w:t>
      </w:r>
    </w:p>
    <w:p>
      <w:r>
        <w:t>竞争性解释：远程可减少某些反击但会放弃后续Royal Guard/Halberdier路线；对手武器与地形可能更重要</w:t>
      </w:r>
    </w:p>
    <w:p>
      <w:r>
        <w:t>待执行设置：三分支分别对Knight和Longbowman，纯flat与village；分别测试可用近战/远程，固定同样HP、无特质和相同时间；不要虚构不存在的攻击</w:t>
      </w:r>
    </w:p>
    <w:p>
      <w:r>
        <w:t>复现约定：固定1.18.0、地图坐标与地形、双方单位ID/等级/HP/XP/特质、时间、领导/治疗/状态和所选攻击；对每个随机战斗设置预先固定种子1至200，成对使用同一组种子并保存初始存档和逐局记录。未运行前不填写数值结果。</w:t>
      </w:r>
    </w:p>
    <w:p>
      <w:r>
        <w:t>观察指标：双方存活率、双方剩余HP、造成及承受伤害、达成目标所用移动/回合及相关资源；治疗/传送测试另记录触发条件和无效条件。以该问题对应的成功条件判断，不用一个伤害/价格分数替代全部目标。</w:t>
      </w:r>
    </w:p>
    <w:p>
      <w:r>
        <w:t>支持或否定：若预设优势只在特定地形、目标武器或时间条件成立，就收窄建议；若条件控制后优势消失或生存/机动目标相反，否定“无条件更优”。所有结果仍应报告样本及不确定性，不把静态差异当实际胜率。</w:t>
      </w:r>
    </w:p>
    <w:p>
      <w:pPr>
        <w:pStyle w:val="Heading1"/>
      </w:pPr>
      <w:r>
        <w:t>P3：Mage→Red Mage / White Mage；Red Mage→Arch Mage / Silver Mage</w:t>
      </w:r>
    </w:p>
    <w:p>
      <w:r>
        <w:t>中立火系路线、治疗路线、传送机动之间不是同一种伤害投入</w:t>
      </w:r>
    </w:p>
    <w:p>
      <w:r>
        <w:t>Red Mage改为neutral，White Mage为lawful且ABILITY_CURES；Silver Mage带ABILITY_TELEPORT，必须沿宏条件核对村庄所有权、占用及可用性</w:t>
      </w:r>
    </w:p>
    <w:p>
      <w:r>
        <w:t>竞争性解释：高伤害不等于团队续航，传送也不等于任意瞬移；时间和村庄条件可能改变优先路线</w:t>
      </w:r>
    </w:p>
    <w:p>
      <w:r>
        <w:t>待执行设置：白法师与红法师在同一受伤友军/毒状态设置比较治疗及输出，白天和夜晚各一组；银法师传送用两个己方村庄，并以敌方所有、目标占用作负对照；记录条件满足与否，不杜撰结果</w:t>
      </w:r>
    </w:p>
    <w:p>
      <w:r>
        <w:t>复现约定：固定1.18.0、地图坐标与地形、双方单位ID/等级/HP/XP/特质、时间、领导/治疗/状态和所选攻击；对每个随机战斗设置预先固定种子1至200，成对使用同一组种子并保存初始存档和逐局记录。未运行前不填写数值结果。</w:t>
      </w:r>
    </w:p>
    <w:p>
      <w:r>
        <w:t>观察指标：双方存活率、双方剩余HP、造成及承受伤害、达成目标所用移动/回合及相关资源；治疗/传送测试另记录触发条件和无效条件。以该问题对应的成功条件判断，不用一个伤害/价格分数替代全部目标。</w:t>
      </w:r>
    </w:p>
    <w:p>
      <w:r>
        <w:t>支持或否定：若预设优势只在特定地形、目标武器或时间条件成立，就收窄建议；若条件控制后优势消失或生存/机动目标相反，否定“无条件更优”。所有结果仍应报告样本及不确定性，不把静态差异当实际胜率。</w:t>
      </w:r>
    </w:p>
    <w:p>
      <w:pPr>
        <w:pStyle w:val="Heading1"/>
      </w:pPr>
      <w:r>
        <w:t>下一步与边界</w:t>
      </w:r>
    </w:p>
    <w:p>
      <w:r>
        <w:t>本次不调整配置，也不宣称某单位必须加强或削弱。先复核宏条件与引擎地形解释，再按P1→P2→P3执行设置及负对照。</w:t>
      </w:r>
    </w:p>
    <w:p>
      <w:r>
        <w:t>本包只含指定版本的配置与相关实现；没有完整素材与实际对局。单位变体和未展开宏保留为限制；能力实际触发与特殊地形需要游戏内验证。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