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2024年度采购付款复核 — 结论与交接备忘录</w:t>
      </w:r>
    </w:p>
    <w:p>
      <w:pPr>
        <w:jc w:val="center"/>
      </w:pPr>
      <w:r>
        <w:rPr>
          <w:i/>
          <w:sz w:val="19"/>
        </w:rPr>
        <w:t>收件人：行政采购负责人　|　发件人：行政采购组 复核负责人　|　评估截点：2024年12月31日</w:t>
      </w:r>
    </w:p>
    <w:p>
      <w:pPr>
        <w:jc w:val="center"/>
      </w:pPr>
      <w:r>
        <w:rPr>
          <w:i/>
          <w:sz w:val="19"/>
        </w:rPr>
        <w:t>编制日期：2026年10月22日　|　配套底表：procurement_review.xlsx（10张工作表）</w:t>
      </w:r>
    </w:p>
    <w:p>
      <w:pPr>
        <w:spacing w:after="200" w:line="293" w:lineRule="auto"/>
      </w:pPr>
      <w:r>
        <w:rPr>
          <w:b w:val="0"/>
          <w:i/>
          <w:color w:val="9C0006"/>
          <w:sz w:val="18"/>
        </w:rPr>
        <w:t>性质声明：本备忘录是基于两份公开记录快照新拟的工作委托，不代表芝加哥市实际开展的审计。文中所有"建议责任岗位"均为本复核提出的分工安排建议，不代表任何真实机构已指派人员。本包不对任何事项作违法或违规认定；对无法消除的重叠、歧义与覆盖缺口，一律保留并列示，不作猜测填补。</w:t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一、给负责人的四个直接回答</w:t>
      </w:r>
    </w:p>
    <w:p>
      <w:pPr>
        <w:spacing w:after="120" w:line="293" w:lineRule="auto"/>
      </w:pPr>
      <w:r>
        <w:rPr>
          <w:b w:val="0"/>
          <w:i w:val="0"/>
          <w:sz w:val="21"/>
        </w:rPr>
        <w:t>您在委托中提出的四个问题，逐条回答如下。每条都标注了支撑它的工作表，便于直接核到原始记录。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您的问题</w:t>
            </w:r>
          </w:p>
        </w:tc>
        <w:tc>
          <w:tcPr>
            <w:tcW w:type="dxa" w:w="63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本包的回答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证据位置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1. 本包究竟覆盖了什么？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两份公开快照，均非完整账簿。付款文件45,381行、覆盖2024年（其中4,046行日期只精确到年份）；合同文件52,544行版本记录、对应27,277个合同号，批准日跨度2019年至2026年。合同快照取得时点晚于评估截点，其中12,734行的批准日晚于2024-12-31，本包已将其全部排除在"截点当时已批准"之外。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00_说明与口径；04_合同版本明细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  <w:r>
              <w:rPr>
                <w:sz w:val="17"/>
              </w:rPr>
              <w:t>2. 能否给出不重复的年度付款总额？</w:t>
            </w:r>
          </w:p>
        </w:tc>
        <w:tc>
          <w:tcPr>
            <w:tcW w:type="dxa" w:w="6336"/>
            <w:shd w:val="clear" w:color="auto" w:fill="FFF2CC"/>
          </w:tcPr>
          <w:p>
            <w:r/>
            <w:r>
              <w:rPr>
                <w:sz w:val="17"/>
              </w:rPr>
              <w:t>不能给出单一数字，只能给出区间。原始合计10,329,329,093.19元含745,977,630.34元（7.46亿元）可识别重叠。去重后区间为 95.83亿–95.95亿美元，推荐点估计 95.93亿美元（9,593,072,057.28元）。区间宽度12,119,221.09元源于四项无法从现有文件消除的重叠。任何对外表述不得使用103.29亿元。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sz w:val="17"/>
              </w:rPr>
              <w:t>01_覆盖与金额核对；09_重算与勾稽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3. 付款能否对应到当年已批准的合同？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只有54.8%可以。5,657,091,880.60元（3,972行、3,651个合同号）能链接到截点前已批准的合同版本；4,570,265,105.77元（44.2%）合同号字段为"DV"、无任何可连接的键；其余1.0%分属"合同存在但截点前无批准版本"（63,199,971.24元）与"合同号不在快照中"（38,772,135.58元）。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01_覆盖与金额核对；03_合同对账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4. 哪些金额重大的未决事项最值得追查？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十项，分三层。第一层三项（重复行5.06亿、仅年份口径重叠2.40亿、授权口径歧义19.6亿）会直接改变对外表述的数字，必须在结账说明定稿前关闭。第二层四项（DV口径45.7亿、截点后批准6,320万、快照外合同号3,877万、版本链截断10.99亿）决定资金去向能否说明。第三层三项为身份、期限与数据质量确认。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06_追查清单；05_例外汇总</w:t>
            </w:r>
          </w:p>
        </w:tc>
      </w:tr>
    </w:tbl>
    <w:p>
      <w:pPr>
        <w:spacing w:after="200" w:line="293" w:lineRule="auto"/>
      </w:pPr>
      <w:r>
        <w:rPr>
          <w:b/>
          <w:i w:val="0"/>
          <w:sz w:val="21"/>
        </w:rPr>
        <w:t>一句话结论：本包能确认"2024年付款快照的不重复金额约为95.9亿美元、其中约54.8%可对应到截点前已批准的合同"，但不能确认其余45.2%的资金去向，也不能在授权口径锁定前给出可信的超额付款清单。这两点是结账说明中必须明示的边界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二、覆盖范围与可确认的事实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2.1 两份文件的实际口径</w:t>
      </w:r>
    </w:p>
    <w:p>
      <w:pPr>
        <w:spacing w:after="120" w:line="293" w:lineRule="auto"/>
      </w:pPr>
      <w:r>
        <w:rPr>
          <w:b w:val="0"/>
          <w:i w:val="0"/>
          <w:sz w:val="21"/>
        </w:rPr>
        <w:t>付款文件（Chicago_Payments_2024.csv）含六个字段：voucher_number、amount、check_date、department_name、contract_number、vendor_name。它没有发票号、没有付款事由、没有预算科目，也没有供应商编号。因此本包无法核验"这笔钱付的是什么"，只能核验"这笔钱付给了谁、是否挂在某个合同号下、金额与日期是多少"。</w:t>
      </w:r>
    </w:p>
    <w:p>
      <w:pPr>
        <w:spacing w:after="120" w:line="293" w:lineRule="auto"/>
      </w:pPr>
      <w:r>
        <w:rPr>
          <w:b w:val="0"/>
          <w:i w:val="0"/>
          <w:sz w:val="21"/>
        </w:rPr>
        <w:t>文件内部存在两种截然不同的记录粒度，这是理解全部结论的前提：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行数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金额（美元）</w:t>
            </w:r>
          </w:p>
        </w:tc>
        <w:tc>
          <w:tcPr>
            <w:tcW w:type="dxa" w:w="576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特征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逐日口径（check_date为MM/DD/YYYY）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41,335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4,582,627,056.36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全部有凭证号；department_name几乎全空（41,335行中仅11行有值）；合同号99.9%为"DV"（41,276行），仅59行带数字合同号。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仅年份口径（check_date="2024"）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4,046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5,746,702,036.83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全部无凭证号；department_name有值者2,836行；合同号99.95%为数字（4,044行），另2行为字母前缀（T26824、T26138）。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合计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45,381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10,329,329,093.19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两口径字段填充模式互斥，提示来自两个不同的抽取来源，而非同一账簿的连续记录。</w:t>
            </w:r>
          </w:p>
        </w:tc>
      </w:tr>
    </w:tbl>
    <w:p>
      <w:pPr>
        <w:spacing w:after="200" w:line="293" w:lineRule="auto"/>
      </w:pPr>
      <w:r>
        <w:rPr>
          <w:b w:val="0"/>
          <w:i w:val="0"/>
          <w:sz w:val="21"/>
        </w:rPr>
        <w:t>合同文件（Chicago_Contracts_2019plus.csv）是版本级记录，不是合同级记录：52,544行对应27,277个合同号，其中12,490个合同号有多个版本（最多者179个版本）。字段含 approval_date、start_date、end_date、award_amount、revision_number、vendor_name、vendor_id、contract_pdf 等。关键限制有两项：其一，快照取得时点晚于评估截点，12,734行版本（涉及9,024个合同号）的批准日在2025年至2026年之间；其二，award_amount 的字段定义未随文件提供，本包必须自行判别其含义（见第四节）。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2.2 可以确认的事实（均有原始记录支撑）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事实1｜年度付款总额：</w:t>
      </w:r>
      <w:r>
        <w:rPr>
          <w:sz w:val="21"/>
        </w:rPr>
        <w:t>付款快照的不重复金额区间为 9,583,351,462.85 – 9,595,470,683.94 元，推荐点估计 9,593,072,057.28 元。区间宽度为 12,119,221.09 元（1,211.9万元），来自四项无法从现有文件消除的重叠。四项调整逐层可复算：扣除332条完全重复行的多余副本（505,645,248.20元）→ 扣除165组"仅年份"重复汇总行（228,213,161.05元，已剔除与前者重叠的566,947.50元）→ 扣除2个跨口径完全重合合同号（2,398,626.66元）→ 对2个跨口径部分重合合同号取保守较小值（9,720,594.43元）。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事实2｜合同覆盖：</w:t>
      </w:r>
      <w:r>
        <w:rPr>
          <w:sz w:val="21"/>
        </w:rPr>
        <w:t>45,381行付款按可链接性归入且仅归入四类，金额合计精确等于原始总额，无遗漏、无重复计数：可链接到截点前批准合同 5,657,091,880.60元（54.8%）；无合同号"DV" 4,570,265,105.77元（44.2%）；合同存在但截点前无批准版本 63,199,971.24元（0.6%）；合同号不在快照中 38,772,135.58元（0.4%）。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事实3｜口径A下的执行情况：</w:t>
      </w:r>
      <w:r>
        <w:rPr>
          <w:sz w:val="21"/>
        </w:rPr>
        <w:t>3,784个被付款引用的合同号中，3,651个在快照中有 approval_date ≤ 2024-12-31 的版本。采用口径A（增量法）时，其中3,358个合同的2024付款额未超过截点前批准额合计，291个超出，超额合计153,250,721.20元；这291个中有222个合同的截点前批准额合计≤0（多为授予额0的期限展期版本），对应2024付款108,099,441.68元，实质是批准额记录缺失而非可确认的超付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事实4｜字段含义的间接判定：</w:t>
      </w:r>
      <w:r>
        <w:rPr>
          <w:sz w:val="21"/>
        </w:rPr>
        <w:t>award_amount 更可能是"逐笔变更令增量"而非"累计余额"，证据有三：多版本合同中87.7%（10,948/12,490）的金额链非单调递增，与累计余额矛盾；快照中存在380对完全互抵的正负版本（涉及479,499,491.20元），是典型的变更令下达后撤销模式；6,428行版本的 award_amount 为负，在累计口径下不可能出现。判别测试详见第四节。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事实5｜DV口径的构成线索：</w:t>
      </w:r>
      <w:r>
        <w:rPr>
          <w:sz w:val="21"/>
        </w:rPr>
        <w:t>无合同号付款中，136个供应商名称含银行/金库/基金/信托/保险/年金字样，合计3,810,036,531.04元，占DV总额的83.4%；前25大供应商合计4,009,892,718.96元。这提示该口径可能以财务代理或机构间拨付为主，而非采购合同项下支出——但两份文件没有任何字段可证实，本包不作此认定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事实6｜主体身份的未决状态：</w:t>
      </w:r>
      <w:r>
        <w:rPr>
          <w:sz w:val="21"/>
        </w:rPr>
        <w:t>116行付款（106,090,422.85元）的收款方名称与合同对手方名称在归一化后仍不一致，未能唯一确认为同一主体。400个合同号在版本记录中对应两个及以上不同供应商名称，其中被付款引用的有214个。这些一律保留为"未能唯一确认"，未作合并或推定。</w:t>
      </w:r>
    </w:p>
    <w:p>
      <w:pPr>
        <w:spacing w:after="200" w:line="293" w:lineRule="auto"/>
      </w:pPr>
      <w:r>
        <w:rPr>
          <w:b w:val="0"/>
          <w:i/>
          <w:sz w:val="19"/>
        </w:rPr>
        <w:t>以上六项均可在 09_重算与勾稽 中找到逐项复算路径，并在 02_付款底表 / 03_合同对账 / 04_合同版本明细 中通过原始行号定位到CSV原件的具体记录。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三、仍未解决的问题：用实际记录说明它如何影响结论</w:t>
      </w:r>
    </w:p>
    <w:p>
      <w:pPr>
        <w:spacing w:after="120" w:line="293" w:lineRule="auto"/>
      </w:pPr>
      <w:r>
        <w:rPr>
          <w:b w:val="0"/>
          <w:i w:val="0"/>
          <w:sz w:val="21"/>
        </w:rPr>
        <w:t>本节不按"异常金额排行"编排，而是按"这项缺口是否改变我们能说的话"编排。每项都给出原始记录锚点，使下一位复核人员可直接翻到该行。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3.1 未决问题一：无合同号付款45.7亿元（占总额44.2%）— 决定"资金去向能否说明"</w:t>
      </w:r>
    </w:p>
    <w:p>
      <w:pPr>
        <w:spacing w:after="120" w:line="293" w:lineRule="auto"/>
      </w:pPr>
      <w:r>
        <w:rPr>
          <w:b w:val="0"/>
          <w:i w:val="0"/>
          <w:sz w:val="21"/>
        </w:rPr>
        <w:t>这是本包最大的未解释资金池，也是唯一一个会让结账说明的核心结论失效的缺口。合同号字段值为"DV"，付款与合同之间不存在任何可连接的键——不是匹配失败，而是根本没有可用于匹配的字段。</w:t>
      </w:r>
    </w:p>
    <w:p>
      <w:pPr>
        <w:spacing w:after="60" w:line="293" w:lineRule="auto"/>
      </w:pPr>
      <w:r>
        <w:rPr>
          <w:b/>
          <w:i w:val="0"/>
          <w:sz w:val="21"/>
        </w:rPr>
        <w:t>用实际记录说明影响：</w:t>
      </w:r>
    </w:p>
    <w:p>
      <w:pPr>
        <w:pStyle w:val="ListBullet"/>
        <w:spacing w:after="60" w:line="283" w:lineRule="auto"/>
      </w:pPr>
      <w:r>
        <w:rPr>
          <w:sz w:val="21"/>
        </w:rPr>
        <w:t>原件第14843–14846行：同一凭证号 PV27232704033、金额99,000,000.00、check_date 03/05/2024、vendor_name=MUNICIPAL EMPLOYEE PENSION FD 连续出现4次，其中3条为本包判定的多余副本（合计2.97亿元）。若为重复发布，则该笔9,900万元在本包中被计入4次；若确为4笔同额付款，则应全部保留。现有文件无法区分，已列为E2、追查事项P1-a。</w:t>
      </w:r>
    </w:p>
    <w:p>
      <w:pPr>
        <w:pStyle w:val="ListBullet"/>
        <w:spacing w:after="60" w:line="283" w:lineRule="auto"/>
      </w:pPr>
      <w:r>
        <w:rPr>
          <w:sz w:val="21"/>
        </w:rPr>
        <w:t>同一供应商名下共61行、合计1,100,504,293.92元，全部为DV口径，最大者即上述9,900万元记录。仅凭名称含"PENSION FD"推测其为养老金拨付属于猜测，本包不予采信，需P2的资料请求确认。</w:t>
      </w:r>
    </w:p>
    <w:p>
      <w:pPr>
        <w:pStyle w:val="ListBullet"/>
        <w:spacing w:after="60" w:line="283" w:lineRule="auto"/>
      </w:pPr>
      <w:r>
        <w:rPr>
          <w:sz w:val="21"/>
        </w:rPr>
        <w:t>第17360行是全文件最大单笔：361,155,726.96元，BLUE CROSS &amp; BLUE SHIELD，合同号233859。这笔属可链接类（口径A下批准额30.2亿元、期限2023-05-01至2029-01-31，付款占比约12%，无异常），恰好反衬出：能链接的部分其实很好解释，不能链接的45.7亿元才是问题所在。</w:t>
      </w:r>
    </w:p>
    <w:p>
      <w:pPr>
        <w:spacing w:after="200" w:line="293" w:lineRule="auto"/>
      </w:pPr>
      <w:r>
        <w:rPr>
          <w:b w:val="0"/>
          <w:i w:val="0"/>
          <w:sz w:val="21"/>
        </w:rPr>
        <w:t>对结论的影响：只要DV口径未厘清，"2024年采购合同项下支出为X元"这句话就无法给出。当前只能表述为"可链接到已批准合同的付款为56.57亿元，另有45.70亿元因缺少合同号无法归类"。关闭条件是取得"DV"字段定义与前25大供应商的付款性质分类（见 06_追查清单 P2）。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3.2 未决问题二：授权口径歧义 — 决定"超额付款清单能不能用"</w:t>
      </w:r>
    </w:p>
    <w:p>
      <w:pPr>
        <w:spacing w:after="120" w:line="293" w:lineRule="auto"/>
      </w:pPr>
      <w:r>
        <w:rPr>
          <w:b w:val="0"/>
          <w:i w:val="0"/>
          <w:sz w:val="21"/>
        </w:rPr>
        <w:t>award_amount 究竟是"本次变更令的增量"还是"合同截至该版本的累计总额"，文件未说明。这个歧义不是学术问题：它使同一份底表产出两套相差19.6亿元的例外清单。</w:t>
      </w:r>
    </w:p>
    <w:p>
      <w:pPr>
        <w:spacing w:after="60" w:line="293" w:lineRule="auto"/>
      </w:pPr>
      <w:r>
        <w:rPr>
          <w:b/>
          <w:i w:val="0"/>
          <w:sz w:val="21"/>
        </w:rPr>
        <w:t>用实际记录说明影响（合同号167067，F.H. PASCHEN S.N. NIELSEN &amp; ASSOCIATES，交通部门大型施工合同）：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89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截点前批准额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2024付款额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7"/>
              </w:rPr>
              <w:t>A 增量法（17个截点前版本的award_amount相加）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80,930,813.70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90,763,613.22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超出 9,832,799.52 元 → 列为例外，需查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7"/>
              </w:rPr>
              <w:t>B 存量法（截点前最后版本，批准日2024-09-25）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59,250.00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90,763,613.22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超出 90,704,363.22 元 → 列为重大例外</w:t>
            </w:r>
          </w:p>
        </w:tc>
      </w:tr>
    </w:tbl>
    <w:p>
      <w:pPr>
        <w:spacing w:after="120" w:line="293" w:lineRule="auto"/>
      </w:pPr>
      <w:r>
        <w:rPr>
          <w:b w:val="0"/>
          <w:i w:val="0"/>
          <w:sz w:val="21"/>
        </w:rPr>
        <w:t>同一笔付款，口径A下超额983万元、口径B下超额9,070万元。全量对比：口径A下291个合同超额合计153,250,721.20元；口径B下1,229个合同超额合计2,114,754,054.37元，其中777个合同截点前最后版本授予额≤0（付款合计1,334,324,520.18元）。</w:t>
      </w:r>
    </w:p>
    <w:p>
      <w:pPr>
        <w:spacing w:after="200" w:line="293" w:lineRule="auto"/>
      </w:pPr>
      <w:r>
        <w:rPr>
          <w:b w:val="0"/>
          <w:i w:val="0"/>
          <w:sz w:val="21"/>
        </w:rPr>
        <w:t>本包的处理：采用口径A为主（判别证据见第四节），但两套结果在 03_合同对账 中并列保留、不合并、不取平均。在P3取得 award_amount 的官方定义或合同正本比对结果之前，任何一份"超额付款清单"都不应对外使用。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3.3 未决问题三：合同快照的覆盖缺口 — 决定"能否声称当年已批准"</w:t>
      </w:r>
    </w:p>
    <w:p>
      <w:pPr>
        <w:spacing w:after="120" w:line="293" w:lineRule="auto"/>
      </w:pPr>
      <w:r>
        <w:rPr>
          <w:b w:val="0"/>
          <w:i w:val="0"/>
          <w:sz w:val="21"/>
        </w:rPr>
        <w:t>两类缺口方向相反，需分开处理，不可混为一谈：</w:t>
      </w:r>
    </w:p>
    <w:p>
      <w:pPr>
        <w:pStyle w:val="ListBullet"/>
        <w:spacing w:after="60" w:line="283" w:lineRule="auto"/>
      </w:pPr>
      <w:r>
        <w:rPr>
          <w:b/>
          <w:sz w:val="21"/>
        </w:rPr>
        <w:t>缺口A｜批准日在截点之后：</w:t>
      </w:r>
      <w:r>
        <w:rPr>
          <w:sz w:val="21"/>
        </w:rPr>
        <w:t>13个合同号在快照中存在，但全部版本的批准日都晚于2024-12-31，涉及2024付款63,199,971.24元。最大两笔：合同号69568（CONNECT CHICAGO ALLIANCE JV）付款33,568,319.28元，快照最早批准日为2025-07-25；合同号27905（MIDWAY AIRLINES' TERMINAL）付款25,928,587.14元，最早批准日为2025-04-29。按硬约束，这些不得表述为"2024年已批准合同项下的付款"。截点当时是否另有已批准的合同或临时授权，两份文件无从证明——这是证据缺失，不是违规认定。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缺口B｜合同号不在快照中：</w:t>
      </w:r>
      <w:r>
        <w:rPr>
          <w:sz w:val="21"/>
        </w:rPr>
        <w:t>120个合同号在快照中完全不存在，涉及2024付款38,772,135.58元。其中33个合同号≤100000（如32137 PULASKI PROMENADE LLC 4,325,472.85元、33725 XS TENNIS &amp; EDUCATION FOUNDATION 1,471,896.50元、11473 W2005 CMK REALTY LLC 1,319,004.44元），属较早编号段；已匹配合同号的中位数为207,645，未匹配者为194,193，两者接近，说明未匹配并非集中在某一特殊编号段。最可能的解释是快照收录范围（自2019年起）不含更早期签订的长期合同，而非付款异常——但需合同档案证实。</w:t>
      </w:r>
    </w:p>
    <w:p>
      <w:pPr>
        <w:spacing w:after="200" w:line="293" w:lineRule="auto"/>
      </w:pPr>
      <w:r>
        <w:rPr>
          <w:b w:val="0"/>
          <w:i w:val="0"/>
          <w:sz w:val="21"/>
        </w:rPr>
        <w:t>对结论的影响：这1.02亿元（合计101,972,106.82元）在现有证据下完全没有授权依据可核。结账说明中应单独列示为"授权依据待调取"，不得并入"已批准合同项下付款"，也不得表述为无依据支出。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3.4 未决问题四：版本链被截断 — 决定"口径A的超额数是否可靠"</w:t>
      </w:r>
    </w:p>
    <w:p>
      <w:pPr>
        <w:spacing w:after="120" w:line="293" w:lineRule="auto"/>
      </w:pPr>
      <w:r>
        <w:rPr>
          <w:b w:val="0"/>
          <w:i w:val="0"/>
          <w:sz w:val="21"/>
        </w:rPr>
        <w:t>534个被付款引用的合同，其在快照中可见的最早版本号大于0（如合同号32877最早可见为rev 5、76224为rev 5、57353为rev 65），意味着初始批准版本未被收录，涉及2024付款1,098,794,758.83元。口径A的批准额合计对这些合同系统性偏低，因而3.2节中153,250,721.20元的超额是上限而非确数。</w:t>
      </w:r>
    </w:p>
    <w:p>
      <w:pPr>
        <w:spacing w:after="200" w:line="293" w:lineRule="auto"/>
      </w:pPr>
      <w:r>
        <w:rPr>
          <w:b w:val="0"/>
          <w:i w:val="0"/>
          <w:sz w:val="21"/>
        </w:rPr>
        <w:t>用实际记录说明：合同号32877（REFUSE &amp; RECYCLING NEEDS OF WISCONSIN，车辆/重型设备类）快照含8个版本，截点前5个版本的 award_amount 全为0（均为期限展期），口径A批准额为0，而2024付款9,746,948.78元，于是被列为"全额超额"。但其rev 13（批准日2025-06-20）授予额4,220,873.20元、rev 15（2026-08-31）15,600,000元——这两个版本在截点之后，按硬约束不能用于证明截点当时的批准状态，只能说明该合同此后确有实质授予。真实情况很可能是快照未收录早期含金额的版本。这正是P5要解决的问题：补齐初始版本后重算，才能区分真例外与截断造成的假象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3.5 未决问题五：期限与身份无法核验</w:t>
      </w:r>
    </w:p>
    <w:p>
      <w:pPr>
        <w:pStyle w:val="ListBullet"/>
        <w:spacing w:after="60" w:line="283" w:lineRule="auto"/>
      </w:pPr>
      <w:r>
        <w:rPr>
          <w:b/>
          <w:sz w:val="21"/>
        </w:rPr>
        <w:t>期限维度：</w:t>
      </w:r>
      <w:r>
        <w:rPr>
          <w:sz w:val="21"/>
        </w:rPr>
        <w:t>227个被付款引用的合同，其快照中最晚 end_date 早于2024-01-01，涉及2024付款40,302,657.60元；另226个合同全部版本的 end_date 为空，涉及449,774,017.22元。两项合计490,076,674.82元无法核验"付款是否落在合同期内"。前者可能因展期版本未收录（与3.4同源），不能据此认定付款无依据。</w:t>
      </w:r>
    </w:p>
    <w:p>
      <w:pPr>
        <w:pStyle w:val="ListBullet"/>
        <w:spacing w:after="60" w:line="283" w:lineRule="auto"/>
      </w:pPr>
      <w:r>
        <w:rPr>
          <w:b/>
          <w:sz w:val="21"/>
        </w:rPr>
        <w:t>主体身份维度：</w:t>
      </w:r>
      <w:r>
        <w:rPr>
          <w:sz w:val="21"/>
        </w:rPr>
        <w:t>116行付款（106,090,422.85元）收款方与合同方名称归一化后仍不一致。多数可解释为登记名写法差异（SEVEN D CONSTRUCTION COMPANY / SEVEN-D CONSTRUCTION CO.；CANON U.S.A., INC. / CANON SOLUTIONS AMERICA INC），但含实质不同主体：合同方 PARSONS BRINCKERHOFF INC 对付款方 WSP USA INC.（合同号30370，2,862,929.39元）；合同方 OGDEN CONST &amp; RELIABLE ASPHALT 对付款方 RELIABLE ASPHALT CORP.（合同号224791，8,348,341.60元）。付款文件不含 vendor_id 字段，而合同文件含该字段，两者无法在现有数据内桥接，故一律保留为"未能唯一确认"。</w:t>
      </w:r>
    </w:p>
    <w:p>
      <w:pPr>
        <w:spacing w:after="200" w:line="293" w:lineRule="auto"/>
      </w:pPr>
      <w:r>
        <w:rPr>
          <w:b w:val="0"/>
          <w:i w:val="0"/>
          <w:sz w:val="21"/>
        </w:rPr>
        <w:t>对结论的影响：这两项不阻塞年度总额与覆盖率的表述，但决定我们能否说"这笔付款确属该合同的执行"。在P6/P7关闭前，涉及合同的执行额不应作为确定数字写入结账说明。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四、授权口径的判别测试与替代口径下的重点转移</w:t>
      </w:r>
    </w:p>
    <w:p>
      <w:pPr>
        <w:spacing w:after="120" w:line="293" w:lineRule="auto"/>
      </w:pPr>
      <w:r>
        <w:rPr>
          <w:b w:val="0"/>
          <w:i w:val="0"/>
          <w:sz w:val="21"/>
        </w:rPr>
        <w:t>委托要求说明"按另一种合理口径处理时，追查重点是否改变"。答案是：改变，且改变很大。本节先给出判别证据，再说明转移方向。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4.1 判别测试</w:t>
      </w:r>
    </w:p>
    <w:p>
      <w:pPr>
        <w:spacing w:after="120" w:line="293" w:lineRule="auto"/>
      </w:pPr>
      <w:r>
        <w:rPr>
          <w:b w:val="0"/>
          <w:i w:val="0"/>
          <w:sz w:val="21"/>
        </w:rPr>
        <w:t>两口径无法从字段定义直接判定，故设计了一个只依赖"版本链完整"样本的测试：取被付款引用、且快照中最早版本号为0、且无截点后版本的合同（共1,699个）。在这个样本上，口径A的合计不受截断影响，口径B的最后版本确为截点前最终状态，两者可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口径A（增量法）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口径B（存量法）</w:t>
            </w:r>
          </w:p>
        </w:tc>
        <w:tc>
          <w:tcPr>
            <w:tcW w:type="dxa" w:w="446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判别意义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r/>
            <w:r>
              <w:rPr>
                <w:sz w:val="17"/>
              </w:rPr>
              <w:t>样本中"付款额≤批准额"的合同数</w:t>
            </w:r>
          </w:p>
        </w:tc>
        <w:tc>
          <w:tcPr>
            <w:tcW w:type="dxa" w:w="2448"/>
            <w:shd w:val="clear" w:color="auto" w:fill="E2EFDA"/>
          </w:tcPr>
          <w:p>
            <w:r/>
            <w:r>
              <w:rPr>
                <w:sz w:val="17"/>
              </w:rPr>
              <w:t>1,654 / 1,699（97.4%）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7"/>
              </w:rPr>
              <w:t>1,271 / 1,699（74.8%）</w:t>
            </w:r>
          </w:p>
        </w:tc>
        <w:tc>
          <w:tcPr>
            <w:tcW w:type="dxa" w:w="4464"/>
            <w:shd w:val="clear" w:color="auto" w:fill="E2EFDA"/>
          </w:tcPr>
          <w:p>
            <w:r/>
            <w:r>
              <w:rPr>
                <w:sz w:val="17"/>
              </w:rPr>
              <w:t>付款普遍不应超过累计批准额。A下仅2.6%越界，B下25.2%越界 → 支持A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样本中"付款额/批准额"的中位数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0.81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A下中位数0.50符合合同跨年执行、单年动支一部分的预期；B偏高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r/>
            <w:r>
              <w:rPr>
                <w:sz w:val="17"/>
              </w:rPr>
              <w:t>多版本合同金额链非单调递增比例</w:t>
            </w:r>
          </w:p>
        </w:tc>
        <w:tc>
          <w:tcPr>
            <w:tcW w:type="dxa" w:w="2448"/>
            <w:shd w:val="clear" w:color="auto" w:fill="E2EFDA"/>
          </w:tcPr>
          <w:p>
            <w:r/>
            <w:r>
              <w:rPr>
                <w:sz w:val="17"/>
              </w:rPr>
              <w:t>10948/12490 = 87.7%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7"/>
              </w:rPr>
              <w:t>同左</w:t>
            </w:r>
          </w:p>
        </w:tc>
        <w:tc>
          <w:tcPr>
            <w:tcW w:type="dxa" w:w="4464"/>
            <w:shd w:val="clear" w:color="auto" w:fill="E2EFDA"/>
          </w:tcPr>
          <w:p>
            <w:r/>
            <w:r>
              <w:rPr>
                <w:sz w:val="17"/>
              </w:rPr>
              <w:t>若为累计余额，链条应单调不减。87.7%存在下降 → 与累计口径矛盾，支持增量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完全互抵的正负版本对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380对，涉及479,499,491.20元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不适用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变更令下达后撤销/冲减的典型形态，只在增量口径下有意义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award_amount 为负 / 为0 的版本行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负6428行 / 0值8833行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同左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负授予额在累计口径下不可能出现（合同总额不会为负）</w:t>
            </w:r>
          </w:p>
        </w:tc>
      </w:tr>
    </w:tbl>
    <w:p>
      <w:pPr>
        <w:spacing w:after="80" w:line="293" w:lineRule="auto"/>
      </w:pPr>
      <w:r>
        <w:rPr>
          <w:b/>
          <w:i w:val="0"/>
          <w:sz w:val="21"/>
        </w:rPr>
        <w:t>结论：五项测试一致指向 award_amount 为逐笔增量。本包据此采用口径A为主口径。</w:t>
      </w:r>
    </w:p>
    <w:p>
      <w:pPr>
        <w:spacing w:after="200" w:line="293" w:lineRule="auto"/>
      </w:pPr>
      <w:r>
        <w:rPr>
          <w:b w:val="0"/>
          <w:i/>
          <w:sz w:val="19"/>
        </w:rPr>
        <w:t>局限须一并交代：这是基于统计一致性的间接证据，未取得字段官方定义；且口径A受版本链截断影响（534个合同、付款10.99亿元），其超额数153,250,721.20元应视为上限。P3的资料请求（award_amount 字段定义 + 3–5个多版本合同的正本与全部变更令）即为消除这两项局限。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4.2 若采用口径B（存量法），追查重点如何转移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追查事项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口径A下的定位</w:t>
            </w:r>
          </w:p>
        </w:tc>
        <w:tc>
          <w:tcPr>
            <w:tcW w:type="dxa" w:w="30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口径B下的定位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转移原因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P3 锁定授权口径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第一层（必办）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第一层（必办）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不变。无论采哪个口径，都必须先确定字段定义，否则清单不可用。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P5 版本链截断（534个合同，付款10.99亿）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第二层：影响A的批准额完整性，使超额数偏高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降为第三层：B只取最后一个版本，链条是否从头完整对B影响很小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B的计算不依赖初始版本，截断不再是主要误差源。</w:t>
            </w:r>
          </w:p>
        </w:tc>
      </w:tr>
      <w:tr>
        <w:tc>
          <w:tcPr>
            <w:tcW w:type="dxa" w:w="2736"/>
            <w:shd w:val="clear" w:color="auto" w:fill="FCE4D6"/>
          </w:tcPr>
          <w:p>
            <w:r/>
            <w:r>
              <w:rPr>
                <w:sz w:val="17"/>
              </w:rPr>
              <w:t>新增重点：截点前最后版本授予额为0的合同（777个，付款13.34亿）</w:t>
            </w:r>
          </w:p>
        </w:tc>
        <w:tc>
          <w:tcPr>
            <w:tcW w:type="dxa" w:w="2736"/>
            <w:shd w:val="clear" w:color="auto" w:fill="FCE4D6"/>
          </w:tcPr>
          <w:p>
            <w:r/>
            <w:r>
              <w:rPr>
                <w:sz w:val="17"/>
              </w:rPr>
              <w:t>包含在"批准额≤0"的222个合同中，规模较小</w:t>
            </w:r>
          </w:p>
        </w:tc>
        <w:tc>
          <w:tcPr>
            <w:tcW w:type="dxa" w:w="3024"/>
            <w:shd w:val="clear" w:color="auto" w:fill="FCE4D6"/>
          </w:tcPr>
          <w:p>
            <w:r/>
            <w:r>
              <w:rPr>
                <w:sz w:val="17"/>
              </w:rPr>
              <w:t>升为第一层：这是B口径下最大例外来源（占B超额21.15亿的63%）</w:t>
            </w:r>
          </w:p>
        </w:tc>
        <w:tc>
          <w:tcPr>
            <w:tcW w:type="dxa" w:w="3168"/>
            <w:shd w:val="clear" w:color="auto" w:fill="FCE4D6"/>
          </w:tcPr>
          <w:p>
            <w:r/>
            <w:r>
              <w:rPr>
                <w:sz w:val="17"/>
              </w:rPr>
              <w:t>B口径把"期限展期版本（授予额0）"直接当作批准额，产生大量假超额。追查重点转向"为何截点前最后版本授予额为0、其实质批准额在哪个版本"。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P1/P2（重复行、DV口径）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第一层 / 第二层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不变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这两项与授权口径无关，属付款文件自身的重叠与覆盖问题。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例外清单可用性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E7（291个合同、1.53亿）为主清单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E8（1,229个合同、21.15亿）替代E7，E7作废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两清单不可并存，也不可取平均。</w:t>
            </w:r>
          </w:p>
        </w:tc>
      </w:tr>
    </w:tbl>
    <w:p>
      <w:pPr>
        <w:spacing w:after="200" w:line="293" w:lineRule="auto"/>
      </w:pPr>
      <w:r>
        <w:rPr>
          <w:b w:val="0"/>
          <w:i w:val="0"/>
          <w:sz w:val="21"/>
        </w:rPr>
        <w:t>要点：换口径不会让P1、P2、P4、P6–P8的优先级变化——它们处理的是付款文件的重叠、覆盖缺口与身份确认，与 award_amount 的含义无关。真正发生转移的只有P5（降级）与"最后版本授予额为0"这一新重点（升级）。这也是本包把两套结果并列保留、而不是选定一套后丢弃另一套的原因：下一位复核人员若取得字段定义后推翻口径A，可直接切换到 03_合同对账 的第13–14列，无需重做底表。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五、追查顺序及其理由</w:t>
      </w:r>
    </w:p>
    <w:p>
      <w:pPr>
        <w:spacing w:after="120" w:line="293" w:lineRule="auto"/>
      </w:pPr>
      <w:r>
        <w:rPr>
          <w:b w:val="0"/>
          <w:i w:val="0"/>
          <w:sz w:val="21"/>
        </w:rPr>
        <w:t>排序不依据金额大小，而依据两件事：这项是否会改变对外表述的数字，以及关闭它需要多少外部资料。金额大但可暂缓的事项排在后面，金额小但决定表述口径的事项排在前面。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序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金额（美元）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建议责任岗位（本复核提出的安排建议，非既有指派）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资料请求要点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关闭条件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P1-a 核对完全重复的付款行（3个养老基金凭证号 + 284组小额重复）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505,645,248.20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第一层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数据/系统管理员（付款系统）＋会计复核岗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3个凭证号在源系统的唯一性与出票次数；快照导出的去重规则；289组重复行的源系统交易主键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取得凭证唯一性证明，逐组判定"重复发布"或"多笔同额付款"，确定或取消L0→L1调整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P1-b 核对"仅年份"重复汇总行165组与4个跨口径重合合同号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240,332,382.14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第一层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数据/系统管理员＋预算与财务报告岗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"仅年份"行的生成规则（年度汇总还是逐笔付款）；合同号152975/263110/148653/231772的明细与合计对照；165组能否映射到凭证号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确认该口径性质并给出4个合同号的对应关系，使年度总额区间收敛为单一数字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P3 锁定 award_amount 是增量还是累计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1,961,503,333.17（口径差异）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第一层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采购合同管理岗＋会计复核岗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award_amount 官方字段定义；合同号167067/177310/98447的正本与全部变更令；快照导出说明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唯一确定口径A或B，产出单一超额清单，另一口径清单作废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P2 厘清无合同号"DV"付款的性质与归属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4,570,265,105.77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第二层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财务/司库岗＋采购合规岗＋数据/系统管理员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"DV"字段定义与使用范围；前25大供应商（40.10亿元）的付款性质分类；有无替代的合同/授权号字段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将45.70亿元归入"采购合同项下/非采购拨付/待查"三类，非采购部分明确排除出采购复核范围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P4-a 调取13个"截点后才有批准记录"合同的截点前授权依据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63,199,971.24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第二层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采购合同管理岗＋业务部门合同联络人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合同号69568、27905在2024-12-31当时生效的合同或授权文件；其余11个同类文件；若当时无书面批准，说明付款依据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取得当时生效的授权文件则重新归入可链接类；确无则单列为"截点前无书面批准依据的付款"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P4-b 调取120个不在快照中的合同号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38,772,135.58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第二层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采购合同管理岗＋档案/记录管理岗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120个合同号的合同正本或批准记录（尤其33个早期编号）；快照收录范围说明；作废/重编号对照表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每个合同号归入"确属快照范围外/合同号有误/确无批准记录"三类之一，C4类清零或转为具名结论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P5 补齐534个版本链被截断合同的截点前完整版本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1,098,794,758.83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第二层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采购合同管理岗＋会计复核岗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534个合同的初始版本（rev 0）及未收录中间版本的批准日与授予额；快照为何自较高版本号起收录（优先调取付款额最大的前50个）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重算口径A批准额，给出剔除截断影响后的净超额金额与合同清单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P6 核实116行付款的收款方是否即合同签约方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106,090,422.85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第三层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供应商主数据岗＋采购合同管理岗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116行对应 vendor_id 与合同方 vendor_id 的比对（需主数据桥接）；更名/合并/转让的主体变更文件；400个多名称合同的版本沿革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判定为"同一主体不同登记名"（合并计入）或"不同主体"（单独追查），消除身份歧义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P7 核验476个合同的期限（227个显示已届满、226个 end_date 缺失）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490,076,674.82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第三层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采购合同管理岗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476个合同的现行生效期限含全部展期版本；end_date 为空的原因；已届满合同2024年付款的授权依据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逐合同判定"付款在期内/期外/无法判定"，给出期外付款金额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P8 清理数据质量残项（9组重复版本号、2行负数付款、部门字段缺失）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4,551.61（负数付款净额）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第三层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数据/系统管理员＋会计复核岗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9组重复(合同号,版本号)的生成原因与生效版本；2行负数金额的冲销原因与对应原付款；department_name 在41,324行逐日记录中为空的原因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确定唯一生效版本、明确负数行会计处理，并说明部门维度为何不能用于分析</w:t>
            </w:r>
          </w:p>
        </w:tc>
      </w:tr>
    </w:tbl>
    <w:p>
      <w:pPr>
        <w:spacing w:after="160" w:line="293" w:lineRule="auto"/>
      </w:pPr>
      <w:r>
        <w:rPr>
          <w:b w:val="0"/>
          <w:i w:val="0"/>
          <w:sz w:val="21"/>
        </w:rPr>
        <w:t>为何这样排：第1–3项都直接改变对外表述的数字——前两项决定"年度总额是95.9亿还是103.3亿"，第三项决定"超额付款是1.5亿还是21.1亿"。它们关闭成本低（多数只需一次系统查询或一份字段定义），影响却最大，故必须先办。第4–7项金额最大但依赖外部档案调取，周期长，且第4项的结论会影响采购复核的适用口径本身，宜与前一项并行启动。第8–10项属确认性质，不阻塞结账说明，但决定结论的精确度。</w:t>
      </w:r>
    </w:p>
    <w:p>
      <w:pPr>
        <w:spacing w:after="200" w:line="293" w:lineRule="auto"/>
      </w:pPr>
      <w:r>
        <w:rPr>
          <w:b w:val="0"/>
          <w:i/>
          <w:sz w:val="19"/>
        </w:rPr>
        <w:t>层次之间的依赖关系须注意：P3（口径）必须先于P5（版本补齐）的结论使用，否则重算出的净额仍带口径不确定性；P2（DV性质）的结论会影响P1-a中养老基金凭证的归类判断，两者宜由同一协调人对接。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  <w:rFonts w:eastAsia="SimHei"/>
        </w:rPr>
        <w:t>六、交接说明：如何使用这套材料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6.1 底表结构与追溯方式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590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00_说明与口径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评估截点、数据来源、两种授权口径的定义与选择依据、四项重要限制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先读。所有口径判断集中于此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01_覆盖与金额核对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年度付款总额的重叠消除阶梯（L0→L4）与付款-合同覆盖表（C1–C4、D1–D3）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回答"总额多少""覆盖多少"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02_付款底表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45,381行付款全量，含 feed/date_gran/cn_class/match_status/dup_flag/vendor_name_match/计入标志 与原始行号 src_line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逐行追溯与全部金额的重算基础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03_合同对账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3,784个被付款引用的合同号，逐合同列示付款额、口径A与口径B批准额、版本完整性、期限、供应商一致性、行号索引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按合同号查任一例外；切换口径无需重做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04_合同版本明细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上述合同在快照中的全部12,792条版本记录，含"计入截点前"标志与截点后版本标注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核验批准额的原始构成；证明未使用截点后信息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05_例外汇总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16类证据缺口（E1–E16）的金额、行数、证据强度、对结论的影响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例外全貌；金额不可纵向相加（存在重叠）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06_追查清单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10项追查事项的顺序、金额、建议岗位、资料请求、关闭条件，含替代口径下的重点转移说明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交接执行依据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07_口径选择依据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判别测试T1–T7的明细数据与本包的处理方式及局限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复核或推翻口径选择时使用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08_供应商聚合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DV付款按供应商聚合的前60大（占DV约93%）与有合同号付款的前20大对照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P2的资料请求范围界定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09_重算与勾稽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26项关键金额的数值、所在工作表与从原件复算的具体步骤（含行号锚点）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独立复核本包全部数字</w:t>
            </w:r>
          </w:p>
        </w:tc>
      </w:tr>
    </w:tbl>
    <w:p>
      <w:pPr>
        <w:pStyle w:val="Heading2"/>
      </w:pPr>
      <w:r>
        <w:rPr>
          <w:rFonts w:ascii="Calibri" w:hAnsi="Calibri"/>
          <w:color w:val="1F3864"/>
          <w:rFonts w:eastAsia="SimHei"/>
        </w:rPr>
        <w:t>6.2 下一位复核人员的起步动作</w:t>
      </w:r>
    </w:p>
    <w:p>
      <w:pPr>
        <w:pStyle w:val="ListBullet"/>
        <w:spacing w:after="60" w:line="283" w:lineRule="auto"/>
      </w:pPr>
      <w:r>
        <w:rPr>
          <w:sz w:val="21"/>
        </w:rPr>
        <w:t>按 09_重算与勾稽 逐项复算年度总额阶梯（L0→L4）与四类覆盖金额，确认与原件一致。这一步约需半小时，可排除本包的算术性错误。</w:t>
      </w:r>
    </w:p>
    <w:p>
      <w:pPr>
        <w:pStyle w:val="ListBullet"/>
        <w:spacing w:after="60" w:line="283" w:lineRule="auto"/>
      </w:pPr>
      <w:r>
        <w:rPr>
          <w:sz w:val="21"/>
        </w:rPr>
        <w:t>发出P1-a、P1-b、P3三份资料请求（均为内部系统或合同管理方可答，不需外部档案），因为它们决定结账说明中两个最关键的数字。</w:t>
      </w:r>
    </w:p>
    <w:p>
      <w:pPr>
        <w:pStyle w:val="ListBullet"/>
        <w:spacing w:after="60" w:line="283" w:lineRule="auto"/>
      </w:pPr>
      <w:r>
        <w:rPr>
          <w:sz w:val="21"/>
        </w:rPr>
        <w:t>并行启动P2的资料请求。若取得"DV"字段定义与前25大供应商的性质分类，则45.7亿元中属非采购拨付的部分可直接排除，采购复核的适用口径随之收窄，其余事项的优先级可能整体重排。</w:t>
      </w:r>
    </w:p>
    <w:p>
      <w:pPr>
        <w:pStyle w:val="ListBullet"/>
        <w:spacing w:after="60" w:line="283" w:lineRule="auto"/>
      </w:pPr>
      <w:r>
        <w:rPr>
          <w:sz w:val="21"/>
        </w:rPr>
        <w:t>在P3关闭前，不要对外发布任何超额付款清单；如结账说明必须提及，请同时列示两个口径的金额（1.53亿元与21.15亿元）并注明口径待定。</w:t>
      </w:r>
    </w:p>
    <w:p>
      <w:pPr>
        <w:pStyle w:val="ListBullet"/>
        <w:spacing w:after="60" w:line="283" w:lineRule="auto"/>
      </w:pPr>
      <w:r>
        <w:rPr>
          <w:sz w:val="21"/>
        </w:rPr>
        <w:t>涉及期限（P7）与主体身份（P6）的合同，其执行额在关闭前不应作为确定数字写入结账说明。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6.3 必须延续的表述纪律</w:t>
      </w:r>
    </w:p>
    <w:p>
      <w:pPr>
        <w:pStyle w:val="ListBullet"/>
        <w:spacing w:after="60" w:line="283" w:lineRule="auto"/>
      </w:pPr>
      <w:r>
        <w:rPr>
          <w:sz w:val="21"/>
        </w:rPr>
        <w:t>不得表述为单一确定的年度付款总额。使用区间95.83亿–95.95亿元、点估计95.93亿元，并注明区间宽度来自四项未消除重叠。</w:t>
      </w:r>
    </w:p>
    <w:p>
      <w:pPr>
        <w:pStyle w:val="ListBullet"/>
        <w:spacing w:after="60" w:line="283" w:lineRule="auto"/>
      </w:pPr>
      <w:r>
        <w:rPr>
          <w:sz w:val="21"/>
        </w:rPr>
        <w:t>不得使用原始合计103.29亿元作为年度付款总额对外表述。</w:t>
      </w:r>
    </w:p>
    <w:p>
      <w:pPr>
        <w:pStyle w:val="ListBullet"/>
        <w:spacing w:after="60" w:line="283" w:lineRule="auto"/>
      </w:pPr>
      <w:r>
        <w:rPr>
          <w:sz w:val="21"/>
        </w:rPr>
        <w:t>不得将截点后批准的合同版本（12,734行）用于声称"2024年已批准"。04_合同版本明细 中"计入截点前=0"的行只可用来说明截点之后发生了什么。</w:t>
      </w:r>
    </w:p>
    <w:p>
      <w:pPr>
        <w:pStyle w:val="ListBullet"/>
        <w:spacing w:after="60" w:line="283" w:lineRule="auto"/>
      </w:pPr>
      <w:r>
        <w:rPr>
          <w:sz w:val="21"/>
        </w:rPr>
        <w:t>不得将高付款比例、资料缺失、匹配失败或名称不一致直接定性为违法、违规或无依据支出。本包只标注"证据不足"或"未能唯一确认"。</w:t>
      </w:r>
    </w:p>
    <w:p>
      <w:pPr>
        <w:pStyle w:val="ListBullet"/>
        <w:spacing w:after="60" w:line="283" w:lineRule="auto"/>
      </w:pPr>
      <w:r>
        <w:rPr>
          <w:sz w:val="21"/>
        </w:rPr>
        <w:t>不得将本备忘录中的岗位建议表述为任何真实机构已作出的指派。</w:t>
      </w:r>
    </w:p>
    <w:p>
      <w:pPr>
        <w:pStyle w:val="ListBullet"/>
        <w:spacing w:after="60" w:line="283" w:lineRule="auto"/>
      </w:pPr>
      <w:r>
        <w:rPr>
          <w:sz w:val="21"/>
        </w:rPr>
        <w:t>不得为消除歧义而填补数据。凡无法从两份文件判定的（如1,211.9万元的跨口径重合、DV口径的性质、13个截点后批准合同的当时依据），保留为未决事项并列示金额。</w:t>
      </w:r>
    </w:p>
    <w:p>
      <w:pPr>
        <w:pStyle w:val="Heading2"/>
      </w:pPr>
      <w:r>
        <w:rPr>
          <w:rFonts w:ascii="Calibri" w:hAnsi="Calibri"/>
          <w:color w:val="1F3864"/>
          <w:rFonts w:eastAsia="SimHei"/>
        </w:rPr>
        <w:t>6.4 本包的边界（请在结账说明中一并交代）</w:t>
      </w:r>
    </w:p>
    <w:p>
      <w:pPr>
        <w:spacing w:after="120" w:line="293" w:lineRule="auto"/>
      </w:pPr>
      <w:r>
        <w:rPr>
          <w:b w:val="0"/>
          <w:i w:val="0"/>
          <w:sz w:val="20"/>
        </w:rPr>
        <w:t>本包仅使用 /app/input_files/ 下的两份公开CSV，未修改输入、未补造任何交易、合同或机构内部制度。两份文件都不是完整会计账簿、发票库或合同档案：付款文件没有发票号、付款事由、预算科目与供应商编号；合同文件没有实际结算单据，且 award_amount 与 end_date 存在字段级缺失。因此本包能支持的是"付款与合同批准记录之间的可链接性、金额覆盖与记录一致性"层面的结论，不能支持"支出是否合规、是否物有所值、是否符合内部审批权限"层面的结论。年度付款总额与合同覆盖率的区间表述已充分反映这一边界；超出此范围的判断需待P1–P8的资料到位后另行作出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