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历史对局信号与试玩建议</w:t>
      </w:r>
    </w:p>
    <w:p>
      <w:r>
        <w:t>仅训练数据冻结六项假设，保留集6/6项达到题定方向复现条件。优先检查已复现方向的假设，未复现项目作为反证调查；不直接发布英雄数值改动。</w:t>
      </w:r>
    </w:p>
    <w:p>
      <w:pPr>
        <w:pStyle w:val="Heading1"/>
      </w:pPr>
      <w:r>
        <w:t>数据与来源核对</w:t>
      </w:r>
    </w:p>
    <w:p>
      <w:r>
        <w:t>训练92650×117、测试10294×117。标签±1，英雄113列值-1/0/+1且每方五人；详细质量检查见DataAudit。跨split精确整行交集0，没有match ID，不能宣称排除了所有对局泄漏。</w:t>
      </w:r>
    </w:p>
    <w:p>
      <w:r>
        <w:t>UCI正文确实引用gist采集代码和heroes.json。被引用代码的原始输出是15列而不是117列；引用存在不能证明格式转换。映射JSON有ID但缺少可信的指示矩阵生成/排序证据，因此交付只用H001-H113，与第5至117列逐一对应。正号英雄在标签+1时胜，负号英雄在标签-1时胜。</w:t>
      </w:r>
    </w:p>
    <w:p>
      <w:pPr>
        <w:pStyle w:val="Heading1"/>
      </w:pPr>
      <w:r>
        <w:t>冻结六项及保留复核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234"/>
          </w:tcPr>
          <w:p>
            <w:r>
              <w:rPr>
                <w:sz w:val="18"/>
              </w:rPr>
              <w:t>槽位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训练场次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训练差pp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测试场次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测试差pp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方向复核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10.7828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9.4726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10729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5.8265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-14.6712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-6.4431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-12.3912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-2.6682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-11.4211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-14.3268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</w:tbl>
    <w:p>
      <w:pPr>
        <w:pStyle w:val="Heading1"/>
      </w:pPr>
      <w:r>
        <w:t>分析方法</w:t>
      </w:r>
    </w:p>
    <w:p>
      <w:r>
        <w:t>训练总体+1方胜率52.6519%。cluster/mode/type层训练&gt;=100用层胜率，否则总体回退；每次英雄出场按所在阵营取p或1-p。校正差=原始胜率-预期率，以百分点表示。全部113项见TrainSignals，训练合格项取最高三和最低三，按H编号打破并列。</w:t>
      </w:r>
    </w:p>
    <w:p>
      <w:r>
        <w:t>测试沿用冻结训练基线，未重估也未重选。测试支持&gt;=100且校正差严格同号才标方向复现；两split分方差和回退占比见HoldoutReview。原始胜率Wilson 95%区间z=1.96只针对原始率，不能当作校正差显著性。六项为探索性多重比较，不作显著性或因果宣告。</w:t>
      </w:r>
    </w:p>
    <w:p>
      <w:pPr>
        <w:pStyle w:val="Heading1"/>
      </w:pPr>
      <w:r>
        <w:t>试玩实施</w:t>
      </w:r>
    </w:p>
    <w:p>
      <w:r>
        <w:t>队列逐项写出假设、训练与测试证据、阵营混杂、配对对照、观察指标和推翻条件。方向复现者优先级1，未复现者优先级2；可因设计资源调整优先顺序，但不能改写训练冻结名单。</w:t>
      </w:r>
    </w:p>
    <w:p>
      <w:r>
        <w:t>先在实际试玩系统核实槽位身份和当前版本，再在玩家水平、阵容/角色及模式相近条件下安排配对和交换阵营。预先约定样本量与实际重要性界限，未给定参数不伪称材料规定。</w:t>
      </w:r>
    </w:p>
    <w:p>
      <w:pPr>
        <w:pStyle w:val="Heading1"/>
      </w:pPr>
      <w:r>
        <w:t>限制</w:t>
      </w:r>
    </w:p>
    <w:p>
      <w:r>
        <w:t>2016两小时观测窗口及原始split不代表时间外推验证。没有补丁版本、玩家技能、角色和完整对局ID，分层校正只处理三个可见编码，不排除选角协同与玩家差异。不能把历史关联直接外推当前版本或宣布必须削弱/增强。</w:t>
      </w:r>
    </w:p>
    <w:p>
      <w:pPr>
        <w:pStyle w:val="Heading1"/>
      </w:pPr>
      <w:r>
        <w:t>三个完整试玩名额的训练稳健性核验</w:t>
      </w:r>
    </w:p>
    <w:p>
      <w:r>
        <w:t>共21个训练样本&gt;=1000的cluster逐个剔除。每次用剩余训练重建分层及总体回退率，不重选FrozenSix，也不读取测试集重估。支持不足情景保留，不从分母静默删除。</w:t>
      </w:r>
    </w:p>
    <w:p>
      <w:r>
        <w:t>所有情景支持&gt;=500、每方&gt;=100且严格同号才可升级。保守强度是各剔除情景绝对校正差最小值，不是统计置信下界。完整三项选择=['H057', 'H061', 'H091']；在方向覆盖约束下穷举原六项的三项组合验证最优，强度和=36.59786619298495。</w:t>
      </w:r>
    </w:p>
    <w:p>
      <w:r>
        <w:t>其余项目保留轻量证据收集，不能因未获完整名额而换入新的保留集强项。原训练冻结六项和原测试复核数值未改；执行前仍需核实当前版本、英雄槽位、玩家与阵容等条件。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selection_direction</w:t>
            </w:r>
          </w:p>
        </w:tc>
        <w:tc>
          <w:tcPr>
            <w:tcW w:type="dxa" w:w="1728"/>
          </w:tcPr>
          <w:p>
            <w:r>
              <w:t>upgrade_eligible</w:t>
            </w:r>
          </w:p>
        </w:tc>
        <w:tc>
          <w:tcPr>
            <w:tcW w:type="dxa" w:w="1728"/>
          </w:tcPr>
          <w:p>
            <w:r>
              <w:t>conservative_strength_pp</w:t>
            </w:r>
          </w:p>
        </w:tc>
        <w:tc>
          <w:tcPr>
            <w:tcW w:type="dxa" w:w="1728"/>
          </w:tcPr>
          <w:p>
            <w:r>
              <w:t>test_level</w:t>
            </w:r>
          </w:p>
        </w:tc>
      </w:tr>
      <w:tr>
        <w:tc>
          <w:tcPr>
            <w:tcW w:type="dxa" w:w="1728"/>
          </w:tcPr>
          <w:p>
            <w:r>
              <w:t>H057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10.55476</w:t>
            </w:r>
          </w:p>
        </w:tc>
        <w:tc>
          <w:tcPr>
            <w:tcW w:type="dxa" w:w="1728"/>
          </w:tcPr>
          <w:p>
            <w:r>
              <w:t>完整受控试玩（待批准执行）</w:t>
            </w:r>
          </w:p>
        </w:tc>
      </w:tr>
      <w:tr>
        <w:tc>
          <w:tcPr>
            <w:tcW w:type="dxa" w:w="1728"/>
          </w:tcPr>
          <w:p>
            <w:r>
              <w:t>H103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7.93899</w:t>
            </w:r>
          </w:p>
        </w:tc>
        <w:tc>
          <w:tcPr>
            <w:tcW w:type="dxa" w:w="1728"/>
          </w:tcPr>
          <w:p>
            <w:r>
              <w:t>轻量证据收集</w:t>
            </w:r>
          </w:p>
        </w:tc>
      </w:tr>
      <w:tr>
        <w:tc>
          <w:tcPr>
            <w:tcW w:type="dxa" w:w="1728"/>
          </w:tcPr>
          <w:p>
            <w:r>
              <w:t>H036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6.14521</w:t>
            </w:r>
          </w:p>
        </w:tc>
        <w:tc>
          <w:tcPr>
            <w:tcW w:type="dxa" w:w="1728"/>
          </w:tcPr>
          <w:p>
            <w:r>
              <w:t>轻量证据收集</w:t>
            </w:r>
          </w:p>
        </w:tc>
      </w:tr>
      <w:tr>
        <w:tc>
          <w:tcPr>
            <w:tcW w:type="dxa" w:w="1728"/>
          </w:tcPr>
          <w:p>
            <w:r>
              <w:t>H091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14.11458</w:t>
            </w:r>
          </w:p>
        </w:tc>
        <w:tc>
          <w:tcPr>
            <w:tcW w:type="dxa" w:w="1728"/>
          </w:tcPr>
          <w:p>
            <w:r>
              <w:t>完整受控试玩（待批准执行）</w:t>
            </w:r>
          </w:p>
        </w:tc>
      </w:tr>
      <w:tr>
        <w:tc>
          <w:tcPr>
            <w:tcW w:type="dxa" w:w="1728"/>
          </w:tcPr>
          <w:p>
            <w:r>
              <w:t>H061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11.92853</w:t>
            </w:r>
          </w:p>
        </w:tc>
        <w:tc>
          <w:tcPr>
            <w:tcW w:type="dxa" w:w="1728"/>
          </w:tcPr>
          <w:p>
            <w:r>
              <w:t>完整受控试玩（待批准执行）</w:t>
            </w:r>
          </w:p>
        </w:tc>
      </w:tr>
      <w:tr>
        <w:tc>
          <w:tcPr>
            <w:tcW w:type="dxa" w:w="1728"/>
          </w:tcPr>
          <w:p>
            <w:r>
              <w:t>H080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11.08879</w:t>
            </w:r>
          </w:p>
        </w:tc>
        <w:tc>
          <w:tcPr>
            <w:tcW w:type="dxa" w:w="1728"/>
          </w:tcPr>
          <w:p>
            <w:r>
              <w:t>轻量证据收集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