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Wesnoth 1.18.0 Loyalists 招募与升级静态审计备忘录</w:t>
      </w:r>
    </w:p>
    <w:p>
      <w:r>
        <w:t>范围：官方 1.18.0 快照中的 Loyalists 默认多人阵营；仅做配置依赖审计，不推断完整战斗胜率，也不声称运行了游戏引擎。</w:t>
      </w:r>
    </w:p>
    <w:p>
      <w:pPr>
        <w:pStyle w:val="Heading1"/>
      </w:pPr>
      <w:r>
        <w:t>1. 集合与升级闭包</w:t>
      </w:r>
    </w:p>
    <w:p>
      <w:r>
        <w:t>真实 recruit 共 8 个：Cavalryman, Horseman, Spearman, Fencer, Heavy Infantryman, Bowman, Mage, Merman Fighter（data/multiplayer/factions/loyalists-default.cfg:9）。</w:t>
      </w:r>
    </w:p>
    <w:p>
      <w:r>
        <w:t>leader 共 8 个：Lieutenant, Swordsman, Pikeman, Javelineer, Shock Trooper, Longbowman, White Mage, Red Mage（data/multiplayer/factions/loyalists-default.cfg:7）。leader 列表不是 recruit 列表；例如 Shock Trooper 可作领袖但不是基础招募。</w:t>
      </w:r>
    </w:p>
    <w:p>
      <w:r>
        <w:t>从 recruit 递归 advances_to 得到 34 个可达单位、26 条升级边。单位来自 human-loyalists 之外的法师、骑士和 merfolk 路径也已纳入。</w:t>
      </w:r>
    </w:p>
    <w:p>
      <w:r>
        <w:t>多分支：Horseman, Knight, Mage, Merman Warrior, Red Mage, Spearman；交汇：无；循环：无。未解析项见工作簿“完整性与覆盖”。</w:t>
      </w:r>
    </w:p>
    <w:p>
      <w:pPr>
        <w:pStyle w:val="Heading1"/>
      </w:pPr>
      <w:r>
        <w:t>2. 口径与容易误读的引擎语义</w:t>
      </w:r>
    </w:p>
    <w:p>
      <w:pPr>
        <w:pStyle w:val="ListBullet"/>
      </w:pPr>
      <w:r>
        <w:t>单位属性和武器只读取 [unit_type] 的直接属性与直接 [attack]；不把 [attack_anim]/[filter_attack]、文本引用或 [variation] 当基础武器。</w:t>
      </w:r>
    </w:p>
    <w:p>
      <w:pPr>
        <w:pStyle w:val="ListBullet"/>
      </w:pPr>
      <w:r>
        <w:t>地形表按引擎加载顺序先继承 movement_type，再合并单位自身配置（src/units/types.cpp:323-335）。工作簿同时保留 WML 原始值、最终来源和静态有效值。</w:t>
      </w:r>
    </w:p>
    <w:p>
      <w:pPr>
        <w:pStyle w:val="ListBullet"/>
      </w:pPr>
      <w:r>
        <w:t>[defense] 的配置值是受击命中率方向：有效值 60 对应 40% 闪避。负值先取绝对值，同时建立防御上限；mounted 的 forest=-70 不能只抄成普通 70（src/movetype.cpp:40-50,83-86；src/movetype.hpp:194-199）。</w:t>
      </w:r>
    </w:p>
    <w:p>
      <w:pPr>
        <w:pStyle w:val="ListBullet"/>
      </w:pPr>
      <w:r>
        <w:t>[resistance] 数字是承受伤害比例，不是减伤率：80 表示承受 80%（约 20% 减伤），120 表示承受 120%（弱点）。战斗计算乘以 damage_from（src/actions/attack.cpp:182-203）。</w:t>
      </w:r>
    </w:p>
    <w:p>
      <w:pPr>
        <w:pStyle w:val="ListBullet"/>
      </w:pPr>
      <w:r>
        <w:t>WML 缺失不写成 0。静态有效栏若显示 movement=99、defense=100 或 resistance=100，明确标为随包 C++ 默认解释：src/movetype.cpp:54-86,268-334,755-761；src/movetype.hpp:173-176。未运行引擎。</w:t>
      </w:r>
    </w:p>
    <w:p>
      <w:pPr>
        <w:pStyle w:val="ListBullet"/>
      </w:pPr>
      <w:r>
        <w:t>路径 XP 是每条简单升级路径中所有非终点单位 experience 原始值之和，仅是基础配置门槛；不含击杀获益、经验倍率、traits 或 AMLA，不能称为真实升级耗时。</w:t>
      </w:r>
    </w:p>
    <w:p>
      <w:pPr>
        <w:pStyle w:val="Heading1"/>
      </w:pPr>
      <w:r>
        <w:t>3. 升级边中的隐性代价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升级边</w:t>
            </w:r>
          </w:p>
        </w:tc>
        <w:tc>
          <w:tcPr>
            <w:tcW w:type="dxa" w:w="1440"/>
          </w:tcPr>
          <w:p>
            <w:r>
              <w:t>HP</w:t>
            </w:r>
          </w:p>
        </w:tc>
        <w:tc>
          <w:tcPr>
            <w:tcW w:type="dxa" w:w="1440"/>
          </w:tcPr>
          <w:p>
            <w:r>
              <w:t>移动</w:t>
            </w:r>
          </w:p>
        </w:tc>
        <w:tc>
          <w:tcPr>
            <w:tcW w:type="dxa" w:w="1440"/>
          </w:tcPr>
          <w:p>
            <w:r>
              <w:t>alignment</w:t>
            </w:r>
          </w:p>
        </w:tc>
        <w:tc>
          <w:tcPr>
            <w:tcW w:type="dxa" w:w="1440"/>
          </w:tcPr>
          <w:p>
            <w:r>
              <w:t>标记</w:t>
            </w:r>
          </w:p>
        </w:tc>
        <w:tc>
          <w:tcPr>
            <w:tcW w:type="dxa" w:w="1440"/>
          </w:tcPr>
          <w:p>
            <w:r>
              <w:t>来源</w:t>
            </w:r>
          </w:p>
        </w:tc>
      </w:tr>
      <w:tr>
        <w:tc>
          <w:tcPr>
            <w:tcW w:type="dxa" w:w="1440"/>
          </w:tcPr>
          <w:p>
            <w:r>
              <w:t>Mage → Red Mage</w:t>
            </w:r>
          </w:p>
        </w:tc>
        <w:tc>
          <w:tcPr>
            <w:tcW w:type="dxa" w:w="1440"/>
          </w:tcPr>
          <w:p>
            <w:r>
              <w:t>24→42 (+18)</w:t>
            </w:r>
          </w:p>
        </w:tc>
        <w:tc>
          <w:tcPr>
            <w:tcW w:type="dxa" w:w="1440"/>
          </w:tcPr>
          <w:p>
            <w:r>
              <w:t>5→5 (+0)</w:t>
            </w:r>
          </w:p>
        </w:tc>
        <w:tc>
          <w:tcPr>
            <w:tcW w:type="dxa" w:w="1440"/>
          </w:tcPr>
          <w:p>
            <w:r>
              <w:t>lawful→neutral</w:t>
            </w:r>
          </w:p>
        </w:tc>
        <w:tc>
          <w:tcPr>
            <w:tcW w:type="dxa" w:w="1440"/>
          </w:tcPr>
          <w:p>
            <w:r>
              <w:t>alignment改变</w:t>
            </w:r>
          </w:p>
        </w:tc>
        <w:tc>
          <w:tcPr>
            <w:tcW w:type="dxa" w:w="1440"/>
          </w:tcPr>
          <w:p>
            <w:r>
              <w:t>data/core/units/humans/Mage.cfg:16</w:t>
            </w:r>
          </w:p>
        </w:tc>
      </w:tr>
      <w:tr>
        <w:tc>
          <w:tcPr>
            <w:tcW w:type="dxa" w:w="1440"/>
          </w:tcPr>
          <w:p>
            <w:r>
              <w:t>Knight → Grand Knight</w:t>
            </w:r>
          </w:p>
        </w:tc>
        <w:tc>
          <w:tcPr>
            <w:tcW w:type="dxa" w:w="1440"/>
          </w:tcPr>
          <w:p>
            <w:r>
              <w:t>58→84 (+26)</w:t>
            </w:r>
          </w:p>
        </w:tc>
        <w:tc>
          <w:tcPr>
            <w:tcW w:type="dxa" w:w="1440"/>
          </w:tcPr>
          <w:p>
            <w:r>
              <w:t>8→7 (-1)</w:t>
            </w:r>
          </w:p>
        </w:tc>
        <w:tc>
          <w:tcPr>
            <w:tcW w:type="dxa" w:w="1440"/>
          </w:tcPr>
          <w:p>
            <w:r>
              <w:t>lawful→lawful</w:t>
            </w:r>
          </w:p>
        </w:tc>
        <w:tc>
          <w:tcPr>
            <w:tcW w:type="dxa" w:w="1440"/>
          </w:tcPr>
          <w:p>
            <w:r>
              <w:t>HP上升但movement下降</w:t>
            </w:r>
          </w:p>
        </w:tc>
        <w:tc>
          <w:tcPr>
            <w:tcW w:type="dxa" w:w="1440"/>
          </w:tcPr>
          <w:p>
            <w:r>
              <w:t>data/core/units/humans/Horse_Knight.cfg:15</w:t>
            </w:r>
          </w:p>
        </w:tc>
      </w:tr>
      <w:tr>
        <w:tc>
          <w:tcPr>
            <w:tcW w:type="dxa" w:w="1440"/>
          </w:tcPr>
          <w:p>
            <w:r>
              <w:t>Merman Warrior → Merman Hoplite</w:t>
            </w:r>
          </w:p>
        </w:tc>
        <w:tc>
          <w:tcPr>
            <w:tcW w:type="dxa" w:w="1440"/>
          </w:tcPr>
          <w:p>
            <w:r>
              <w:t>50→52 (+2)</w:t>
            </w:r>
          </w:p>
        </w:tc>
        <w:tc>
          <w:tcPr>
            <w:tcW w:type="dxa" w:w="1440"/>
          </w:tcPr>
          <w:p>
            <w:r>
              <w:t>6→5 (-1)</w:t>
            </w:r>
          </w:p>
        </w:tc>
        <w:tc>
          <w:tcPr>
            <w:tcW w:type="dxa" w:w="1440"/>
          </w:tcPr>
          <w:p>
            <w:r>
              <w:t>lawful→lawful</w:t>
            </w:r>
          </w:p>
        </w:tc>
        <w:tc>
          <w:tcPr>
            <w:tcW w:type="dxa" w:w="1440"/>
          </w:tcPr>
          <w:p>
            <w:r>
              <w:t>HP上升但movement下降</w:t>
            </w:r>
          </w:p>
        </w:tc>
        <w:tc>
          <w:tcPr>
            <w:tcW w:type="dxa" w:w="1440"/>
          </w:tcPr>
          <w:p>
            <w:r>
              <w:t>data/core/units/merfolk/Warrior.cfg:14</w:t>
            </w:r>
          </w:p>
        </w:tc>
      </w:tr>
    </w:tbl>
    <w:p>
      <w:pPr>
        <w:pStyle w:val="Heading1"/>
      </w:pPr>
      <w:r>
        <w:t>4. 为什么 damage×number÷cost 会失真</w:t>
      </w:r>
    </w:p>
    <w:p>
      <w:pPr>
        <w:pStyle w:val="Heading2"/>
      </w:pPr>
      <w:r>
        <w:t>Charge：面板输出上升同时放大反击风险</w:t>
      </w:r>
    </w:p>
    <w:p>
      <w:r>
        <w:t>Horseman → Lancer 的 spear 仍带 charge。该宏只在进攻时生效，将双方伤害乘 2；因此只按攻击者面板 damage×number÷cost 排序，会漏掉触发条件与承受双倍反击的代价。Knight/Paladin/Grand Knight 路线也保留 charge，但具体面板、HP、cost 与其他武器变化不同。</w:t>
      </w:r>
    </w:p>
    <w:p>
      <w:r>
        <w:t>配置依据：data/core/units/humans/Horseman.cfg:2；data/core/units/humans/Horse_Lancer.cfg:2；data/core/macros/weapon_specials.cfg:134</w:t>
      </w:r>
    </w:p>
    <w:p>
      <w:pPr>
        <w:pStyle w:val="Heading2"/>
      </w:pPr>
      <w:r>
        <w:t>Magical：命中率依赖无法由伤害乘次数表达</w:t>
      </w:r>
    </w:p>
    <w:p>
      <w:r>
        <w:t>Mage 的 missile 及法师升级线相关法术带 magical，定义为命中率固定 70%，不取决于目标地形防御。Mage → Red Mage 还把 alignment 从 lawful 改为 neutral；静态面板比值既漏掉命中规则，也漏掉时段修正差异。</w:t>
      </w:r>
    </w:p>
    <w:p>
      <w:r>
        <w:t>配置依据：data/core/units/humans/Mage.cfg:2；data/core/units/humans/Mage_Red.cfg:2；data/core/macros/weapon_specials.cfg:110</w:t>
      </w:r>
    </w:p>
    <w:p>
      <w:pPr>
        <w:pStyle w:val="Heading2"/>
      </w:pPr>
      <w:r>
        <w:t>First strike：改变出手顺序，而非无条件增加面板伤害</w:t>
      </w:r>
    </w:p>
    <w:p>
      <w:r>
        <w:t>Spearman 的近战 spear 带 first strike，Pikeman/Halberdier/Javelineer 分支也有对应特殊。它让该武器即使防守也先出手，价值取决于是否发生对应近战与双方存活状态，不能作为无条件数值奖励加到 damage×number。</w:t>
      </w:r>
    </w:p>
    <w:p>
      <w:r>
        <w:t>配置依据：data/core/units/humans/Loyalist_Spearman.cfg:2；data/core/units/humans/Loyalist_Pikeman.cfg:2；data/core/units/humans/Loyalist_Javelineer.cfg:2；data/core/macros/weapon_specials.cfg:172</w:t>
      </w:r>
    </w:p>
    <w:p>
      <w:pPr>
        <w:pStyle w:val="Heading2"/>
      </w:pPr>
      <w:r>
        <w:t>单位能力与机动：成本分母看不到治疗、照明、传送和防御态抗性</w:t>
      </w:r>
    </w:p>
    <w:p>
      <w:r>
        <w:t>White Mage 有 cures，Mage of Light 另有 illuminates；Silver Mage 有 teleport；Merman Hoplite 有仅防守时生效的 steadfast（抗性翻倍且最高 50%，弱点不受影响）。这些依赖位置、回合、时段或攻守状态，均不在单武器面板比值中。</w:t>
      </w:r>
    </w:p>
    <w:p>
      <w:r>
        <w:t>配置依据：data/core/units/humans/Mage_White.cfg:2；data/core/units/humans/Mage_of_Light.cfg:2；data/core/units/humans/Mage_Silver.cfg:2；data/core/units/merfolk/Hoplite.cfg:2；data/core/macros/abilities.cfg:117</w:t>
      </w:r>
    </w:p>
    <w:p>
      <w:pPr>
        <w:pStyle w:val="Heading1"/>
      </w:pPr>
      <w:r>
        <w:t>5. 建议的三个游戏内验证问题</w:t>
      </w:r>
    </w:p>
    <w:p>
      <w:pPr>
        <w:pStyle w:val="Heading2"/>
      </w:pPr>
      <w:r>
        <w:t>1. Horseman 的 Knight 与 Lancer 分支，在什么进攻/防守节奏下 charge 的收益能覆盖双倍反击风险？</w:t>
      </w:r>
    </w:p>
    <w:p>
      <w:r>
        <w:t>分支与现有证据：Horseman→Knight: HP 38→58，movement 8→8，cost 24→50；Horseman→Lancer: HP 38→50，movement 8→10，cost 24→47。两线武器变化详见工作簿。</w:t>
      </w:r>
    </w:p>
    <w:p>
      <w:r>
        <w:t>需实测条件：分别记录主动 charge、被动接战、是否有合法反击、地形命中率与昼夜；保持地图、资金和对局条件可复现，不预设敌军权重。</w:t>
      </w:r>
    </w:p>
    <w:p>
      <w:r>
        <w:t>静态来源：data/core/units/humans/Horseman.cfg:2；data/core/units/humans/Horse_Knight.cfg:2；data/core/units/humans/Horse_Lancer.cfg:2；data/core/macros/weapon_specials.cfg:134</w:t>
      </w:r>
    </w:p>
    <w:p>
      <w:pPr>
        <w:pStyle w:val="Heading2"/>
      </w:pPr>
      <w:r>
        <w:t>2. Mage 的 White Mage 与 Red Mage 分支，治疗/照明潜力和 neutral 输出在昼夜与高低防御地形中如何交换？</w:t>
      </w:r>
    </w:p>
    <w:p>
      <w:r>
        <w:t>分支与现有证据：Mage→White Mage: HP 24→35，movement 5→5，cost 20→31；Mage→Red Mage: HP 24→42，movement 5→5，cost 20→35；Mage→Red Mage 存在 alignment 改变，法术带 magical。</w:t>
      </w:r>
    </w:p>
    <w:p>
      <w:r>
        <w:t>需实测条件：分别覆盖白天、黄昏、夜间，目标处于不同防御地形，并记录 cures/后续 illuminates 的实际触发机会与 magical 的固定命中；不把一次场景结果外推成胜率。</w:t>
      </w:r>
    </w:p>
    <w:p>
      <w:r>
        <w:t>静态来源：data/core/units/humans/Mage.cfg:2；data/core/units/humans/Mage_White.cfg:2；data/core/units/humans/Mage_Red.cfg:2；data/core/units/humans/Mage_of_Light.cfg:2；data/core/macros/weapon_specials.cfg:110</w:t>
      </w:r>
    </w:p>
    <w:p>
      <w:pPr>
        <w:pStyle w:val="Heading2"/>
      </w:pPr>
      <w:r>
        <w:t>3. Merman Warrior 的 Triton 与 Hoplite 分支，在水域转陆地和防守态下，机动损失是否由抗性与 steadfast 补偿？</w:t>
      </w:r>
    </w:p>
    <w:p>
      <w:r>
        <w:t>分支与现有证据：Merman Warrior→Merman Triton: HP 50→60，movement 6→6，cost 24→46；Merman Warrior→Merman Hoplite: HP 50→52，movement 6→5，cost 24→45。Hoplite 有单位抗性覆盖及仅防守生效的 steadfast。</w:t>
      </w:r>
    </w:p>
    <w:p>
      <w:r>
        <w:t>需实测条件：覆盖 deep/shallow water、village、flat、forest 的路径与驻防，区分主动进攻和被攻击，记录移动可达性、受击类型和 steadfast 是否满足防守条件。</w:t>
      </w:r>
    </w:p>
    <w:p>
      <w:r>
        <w:t>静态来源：data/core/units/merfolk/Warrior.cfg:2；data/core/units/merfolk/Triton.cfg:2；data/core/units/merfolk/Hoplite.cfg:2；data/core/macros/abilities.cfg:117</w:t>
      </w:r>
    </w:p>
    <w:p>
      <w:r>
        <w:t>以上是待验证问题，不是现成测试日志；不预设敌军、权重或胜率。</w:t>
      </w:r>
    </w:p>
    <w:p>
      <w:pPr>
        <w:pStyle w:val="Heading1"/>
      </w:pPr>
      <w:r>
        <w:t>6. 完整性结论</w:t>
      </w:r>
    </w:p>
    <w:p>
      <w:r>
        <w:t>招募 ID 8/8 已解析；升级目标 26/26 已解析；movement_type 5/5 已解析；业务相关能力宏 25/25 已解析。详细来源、逐值覆盖、武器变化和路径均在 audit.xlsx 与 results.json。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