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GO 真实来源参考意见</w:t>
      </w:r>
    </w:p>
    <w:p>
      <w:pPr>
        <w:pStyle w:val="Heading1"/>
      </w:pPr>
      <w:r>
        <w:t>建议与已核实事实</w:t>
      </w:r>
    </w:p>
    <w:p>
      <w:r>
        <w:t>先按不同付款粒度分别补档核验，不报告去重后的真实总支出。两份快照有45381条付款和52544条合同版本记录。</w:t>
      </w:r>
    </w:p>
    <w:p>
      <w:r>
        <w:t>合同148653, 152975, 231772, 263110同时存在两种付款粒度，需要调取明细和年度汇总定义确认是否重叠。</w:t>
      </w:r>
    </w:p>
    <w:p>
      <w:r>
        <w:t>直接选全快照最新记录会改变9024个合同的年末可见视图，其中1727个涉及本付款快照。</w:t>
      </w:r>
    </w:p>
    <w:p>
      <w:pPr>
        <w:pStyle w:val="Heading1"/>
      </w:pPr>
      <w:r>
        <w:t>真实追查案例</w:t>
      </w:r>
    </w:p>
    <w:p>
      <w:r>
        <w:t>合同195006：年度付款814852美元，授予额0.1美元，比率814852000.0000%；付款行[776]，选中合同原始行[35139]，批准2024-04-01T00:00:00.000，修订6。需取得完整合同、累计执行和付款归属，当前比率不是违法证明。</w:t>
      </w:r>
    </w:p>
    <w:p>
      <w:r>
        <w:t>合同241846：年度付款376072.4美元，授予额1.1美元，比率34188400.0000%；付款行[12860]，选中合同原始行[39333]，批准2024-11-29T00:00:00.000，修订2。需取得完整合同、累计执行和付款归属，当前比率不是违法证明。</w:t>
      </w:r>
    </w:p>
    <w:p>
      <w:r>
        <w:t>合同225083：年度付款79998.54美元，授予额1美元，比率7999854.0000%；付款行[21092]，选中合同原始行[31353]，批准2023-10-04T00:00:00.000，修订1。需取得完整合同、累计执行和付款归属，当前比率不是违法证明。</w:t>
      </w:r>
    </w:p>
    <w:p>
      <w:pPr>
        <w:pStyle w:val="Heading1"/>
      </w:pPr>
      <w:r>
        <w:t>后续核验与限制</w:t>
      </w:r>
    </w:p>
    <w:p>
      <w:r>
        <w:t>优先联系原始数据发布方核对混合粒度，再核对未匹配及版本冲突记录。合同表始于2019年且不是完整采购档案，付款没有发票日期；供应商写法差异不能作为强配实体的依据。</w:t>
      </w:r>
    </w:p>
    <w:p>
      <w:pPr>
        <w:pStyle w:val="Heading1"/>
      </w:pPr>
      <w:r>
        <w:t>参考稿状态</w:t>
      </w:r>
    </w:p>
    <w:p>
      <w:r>
        <w:t>本稿与配套代码为作者参考解，待独立领域审核及正式判分；不声称Gold已验收。输入为保留原始字节的公开快照，来源记录在题包provenance中。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