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C718" w14:textId="74A2C68C" w:rsidR="00BA3E00" w:rsidRDefault="00BA3E00" w:rsidP="00BA3E00">
      <w:pPr>
        <w:spacing w:after="0"/>
        <w:ind w:left="-426"/>
        <w:jc w:val="center"/>
        <w:rPr>
          <w:b/>
          <w:bCs/>
          <w:i/>
          <w:iCs/>
          <w:lang w:val="en-US"/>
        </w:rPr>
      </w:pPr>
      <w:bookmarkStart w:id="0" w:name="_GoBack"/>
      <w:bookmarkEnd w:id="0"/>
      <w:r w:rsidRPr="00BA3E00">
        <w:rPr>
          <w:b/>
          <w:bCs/>
          <w:i/>
          <w:iCs/>
          <w:lang w:val="en-US"/>
        </w:rPr>
        <w:t>Adverse effects associated with use of specific dietary supplements: The US Military Dietary Supplement Use Study</w:t>
      </w:r>
    </w:p>
    <w:p w14:paraId="53A7C9B7" w14:textId="77777777" w:rsidR="00E5760C" w:rsidRDefault="00E5760C" w:rsidP="00BA3E00">
      <w:pPr>
        <w:spacing w:after="0"/>
        <w:ind w:left="-426"/>
        <w:rPr>
          <w:rFonts w:ascii="Roboto" w:hAnsi="Roboto"/>
          <w:color w:val="000000"/>
          <w:shd w:val="clear" w:color="auto" w:fill="FFFFFF"/>
        </w:rPr>
      </w:pPr>
    </w:p>
    <w:p w14:paraId="486F22A5" w14:textId="77777777" w:rsidR="00323E88" w:rsidRDefault="00E04142" w:rsidP="00323E88">
      <w:pPr>
        <w:spacing w:after="0" w:line="360" w:lineRule="auto"/>
        <w:ind w:left="-425" w:firstLine="567"/>
        <w:rPr>
          <w:rFonts w:cs="Times New Roman"/>
          <w:color w:val="1B1E25"/>
          <w:shd w:val="clear" w:color="auto" w:fill="FFFFFF"/>
        </w:rPr>
      </w:pPr>
      <w:r w:rsidRPr="006608E5">
        <w:rPr>
          <w:rFonts w:cs="Times New Roman"/>
          <w:color w:val="1B1E25"/>
          <w:shd w:val="clear" w:color="auto" w:fill="FFFFFF"/>
        </w:rPr>
        <w:t xml:space="preserve">По результатам исследования было выяснено, что половина американцев и 70% военнослужащих США используют диетические добавки, но некоторые из них могут иметь негативное воздействие на здоровье. Исследование было проведено на случайной выборке </w:t>
      </w:r>
      <w:r w:rsidR="006608E5" w:rsidRPr="006608E5">
        <w:rPr>
          <w:rFonts w:cs="Times New Roman"/>
          <w:color w:val="1B1E25"/>
          <w:shd w:val="clear" w:color="auto" w:fill="FFFFFF"/>
        </w:rPr>
        <w:t xml:space="preserve">добровольцев </w:t>
      </w:r>
      <w:r w:rsidRPr="006608E5">
        <w:rPr>
          <w:rFonts w:cs="Times New Roman"/>
          <w:color w:val="1B1E25"/>
          <w:shd w:val="clear" w:color="auto" w:fill="FFFFFF"/>
        </w:rPr>
        <w:t>из ВВС, армии, корпуса морской пехоты и ВМС. Участники заполнили анкету, в которой указали о нежелательных эффектах</w:t>
      </w:r>
      <w:r w:rsidR="006608E5" w:rsidRPr="006608E5">
        <w:rPr>
          <w:rFonts w:cs="Times New Roman"/>
          <w:color w:val="1B1E25"/>
          <w:shd w:val="clear" w:color="auto" w:fill="FFFFFF"/>
        </w:rPr>
        <w:t xml:space="preserve"> (повышенное артериальное давление, желудочно-кишечные расстройства, аллергические реакции и др.)</w:t>
      </w:r>
      <w:r w:rsidRPr="006608E5">
        <w:rPr>
          <w:rFonts w:cs="Times New Roman"/>
          <w:color w:val="1B1E25"/>
          <w:shd w:val="clear" w:color="auto" w:fill="FFFFFF"/>
        </w:rPr>
        <w:t xml:space="preserve">, связанных с 96 общими и 62 специфическими диетическими добавками. Самой распространенной категорией являются прогормоны (35%), за ними следуют добавки для похудения (33%) и добавки до/после тренировки (26%). Были также выявлены конкретные диетические добавки, которые вызывают особую озабоченность у участников исследования, включая </w:t>
      </w:r>
      <w:proofErr w:type="spellStart"/>
      <w:r w:rsidRPr="006608E5">
        <w:rPr>
          <w:rFonts w:cs="Times New Roman"/>
          <w:color w:val="1B1E25"/>
          <w:shd w:val="clear" w:color="auto" w:fill="FFFFFF"/>
        </w:rPr>
        <w:t>Libido</w:t>
      </w:r>
      <w:proofErr w:type="spellEnd"/>
      <w:r w:rsidRPr="006608E5">
        <w:rPr>
          <w:rFonts w:cs="Times New Roman"/>
          <w:color w:val="1B1E25"/>
          <w:shd w:val="clear" w:color="auto" w:fill="FFFFFF"/>
        </w:rPr>
        <w:t xml:space="preserve"> Max®, </w:t>
      </w:r>
      <w:proofErr w:type="spellStart"/>
      <w:r w:rsidRPr="006608E5">
        <w:rPr>
          <w:rFonts w:cs="Times New Roman"/>
          <w:color w:val="1B1E25"/>
          <w:shd w:val="clear" w:color="auto" w:fill="FFFFFF"/>
        </w:rPr>
        <w:t>Hydroxycut</w:t>
      </w:r>
      <w:proofErr w:type="spellEnd"/>
      <w:r w:rsidRPr="006608E5">
        <w:rPr>
          <w:rFonts w:cs="Times New Roman"/>
          <w:color w:val="1B1E25"/>
          <w:shd w:val="clear" w:color="auto" w:fill="FFFFFF"/>
        </w:rPr>
        <w:t xml:space="preserve"> </w:t>
      </w:r>
      <w:proofErr w:type="spellStart"/>
      <w:r w:rsidRPr="006608E5">
        <w:rPr>
          <w:rFonts w:cs="Times New Roman"/>
          <w:color w:val="1B1E25"/>
          <w:shd w:val="clear" w:color="auto" w:fill="FFFFFF"/>
        </w:rPr>
        <w:t>Hardcore</w:t>
      </w:r>
      <w:proofErr w:type="spellEnd"/>
      <w:r w:rsidRPr="006608E5">
        <w:rPr>
          <w:rFonts w:cs="Times New Roman"/>
          <w:color w:val="1B1E25"/>
          <w:shd w:val="clear" w:color="auto" w:fill="FFFFFF"/>
        </w:rPr>
        <w:t xml:space="preserve">®, </w:t>
      </w:r>
      <w:proofErr w:type="spellStart"/>
      <w:r w:rsidRPr="006608E5">
        <w:rPr>
          <w:rFonts w:cs="Times New Roman"/>
          <w:color w:val="1B1E25"/>
          <w:shd w:val="clear" w:color="auto" w:fill="FFFFFF"/>
        </w:rPr>
        <w:t>OxyElite</w:t>
      </w:r>
      <w:proofErr w:type="spellEnd"/>
      <w:r w:rsidRPr="006608E5">
        <w:rPr>
          <w:rFonts w:cs="Times New Roman"/>
          <w:color w:val="1B1E25"/>
          <w:shd w:val="clear" w:color="auto" w:fill="FFFFFF"/>
        </w:rPr>
        <w:t>® и другие. Также отмечается, что диетические добавки могут содержать вещества с негативными эффектами и/или могут взаимодействовать с другими ингредиентами или лекарствами.</w:t>
      </w:r>
      <w:r w:rsidR="00323E88">
        <w:rPr>
          <w:rFonts w:cs="Times New Roman"/>
          <w:color w:val="1B1E25"/>
          <w:shd w:val="clear" w:color="auto" w:fill="FFFFFF"/>
        </w:rPr>
        <w:t xml:space="preserve"> </w:t>
      </w:r>
    </w:p>
    <w:p w14:paraId="7BB002C9" w14:textId="77777777" w:rsidR="00323E88" w:rsidRDefault="009C4D3D" w:rsidP="00323E88">
      <w:pPr>
        <w:spacing w:after="0" w:line="360" w:lineRule="auto"/>
        <w:ind w:left="-425" w:firstLine="567"/>
        <w:rPr>
          <w:rFonts w:cs="Times New Roman"/>
          <w:color w:val="000000"/>
          <w:shd w:val="clear" w:color="auto" w:fill="FFFFFF"/>
        </w:rPr>
      </w:pPr>
      <w:r w:rsidRPr="006608E5">
        <w:rPr>
          <w:rFonts w:cs="Times New Roman"/>
          <w:color w:val="000000"/>
          <w:shd w:val="clear" w:color="auto" w:fill="FFFFFF"/>
        </w:rPr>
        <w:t>Авторы подчеркивают важность проведения дальнейших исследований, чтобы более подробно изучить механизмы и причины негативных эффектов, связанных с диетическими добавками.</w:t>
      </w:r>
    </w:p>
    <w:p w14:paraId="32BE89DB" w14:textId="77777777" w:rsidR="00323E88" w:rsidRDefault="00323E88" w:rsidP="00323E88">
      <w:pPr>
        <w:spacing w:after="0" w:line="360" w:lineRule="auto"/>
        <w:ind w:left="-425" w:firstLine="567"/>
        <w:rPr>
          <w:rFonts w:cs="Times New Roman"/>
          <w:color w:val="000000"/>
          <w:shd w:val="clear" w:color="auto" w:fill="FFFFFF"/>
        </w:rPr>
      </w:pPr>
    </w:p>
    <w:p w14:paraId="0DEC4B1D" w14:textId="1F500EE7" w:rsidR="009C4D3D" w:rsidRDefault="00323E88" w:rsidP="00323E88">
      <w:pPr>
        <w:spacing w:after="0" w:line="360" w:lineRule="auto"/>
        <w:ind w:left="-425" w:firstLine="567"/>
        <w:jc w:val="center"/>
        <w:rPr>
          <w:rFonts w:cs="Times New Roman"/>
          <w:b/>
          <w:bCs/>
          <w:i/>
          <w:iCs/>
          <w:color w:val="000000"/>
          <w:lang w:val="en-US"/>
        </w:rPr>
      </w:pPr>
      <w:r w:rsidRPr="00323E88">
        <w:rPr>
          <w:rFonts w:cs="Times New Roman"/>
          <w:b/>
          <w:bCs/>
          <w:i/>
          <w:iCs/>
          <w:color w:val="000000"/>
          <w:lang w:val="en-US"/>
        </w:rPr>
        <w:t>The presence of unauthorized ingredients in dietary supplements: An analysis of the risk warning data in Korea</w:t>
      </w:r>
    </w:p>
    <w:p w14:paraId="1FC1629B" w14:textId="77777777" w:rsidR="00EA0D82" w:rsidRDefault="00866EFE" w:rsidP="00323E88">
      <w:pPr>
        <w:spacing w:after="0" w:line="360" w:lineRule="auto"/>
        <w:ind w:left="-425" w:firstLine="567"/>
        <w:rPr>
          <w:rFonts w:cs="Times New Roman"/>
          <w:color w:val="1B1E25"/>
          <w:shd w:val="clear" w:color="auto" w:fill="FFFFFF"/>
        </w:rPr>
      </w:pPr>
      <w:r w:rsidRPr="00866EFE">
        <w:rPr>
          <w:rFonts w:cs="Times New Roman"/>
          <w:color w:val="1B1E25"/>
          <w:shd w:val="clear" w:color="auto" w:fill="FFFFFF"/>
        </w:rPr>
        <w:t>Министерство безопасности продуктов питания и лекарств (MFDS) провело исследование, которое показало, что многие диетические добавки содержат несанкционированные ингредиенты, которые могут быть опасными для здоровья. Анализ данных о предупреждениях, выданных MFDS с 2010 по 2019 год, позволил выяснить, какие типы продуктов чаще всего содержат незаявленные ингредиенты. Большинство таких продуктов призваны улучшить сексуальную жизнь, снизить вес, укрепить мышцы или обеспечить расслабление.</w:t>
      </w:r>
    </w:p>
    <w:p w14:paraId="24DC4FD9" w14:textId="49D8DDCA" w:rsidR="00323E88" w:rsidRDefault="00866EFE" w:rsidP="00323E88">
      <w:pPr>
        <w:spacing w:after="0" w:line="360" w:lineRule="auto"/>
        <w:ind w:left="-425" w:firstLine="567"/>
        <w:rPr>
          <w:rFonts w:cs="Times New Roman"/>
          <w:color w:val="1B1E25"/>
          <w:shd w:val="clear" w:color="auto" w:fill="FFFFFF"/>
        </w:rPr>
      </w:pPr>
      <w:r w:rsidRPr="00866EFE">
        <w:rPr>
          <w:rFonts w:cs="Times New Roman"/>
          <w:color w:val="1B1E25"/>
          <w:shd w:val="clear" w:color="auto" w:fill="FFFFFF"/>
        </w:rPr>
        <w:lastRenderedPageBreak/>
        <w:t xml:space="preserve">Общее количество продуктов, содержащих несанкционированные ингредиенты, составило 1779. Среди самых распространенных незаявленных ингредиентов были </w:t>
      </w:r>
      <w:proofErr w:type="spellStart"/>
      <w:r w:rsidRPr="00866EFE">
        <w:rPr>
          <w:rFonts w:cs="Times New Roman"/>
          <w:color w:val="1B1E25"/>
          <w:shd w:val="clear" w:color="auto" w:fill="FFFFFF"/>
        </w:rPr>
        <w:t>икариин</w:t>
      </w:r>
      <w:proofErr w:type="spellEnd"/>
      <w:r w:rsidRPr="00866EFE">
        <w:rPr>
          <w:rFonts w:cs="Times New Roman"/>
          <w:color w:val="1B1E25"/>
          <w:shd w:val="clear" w:color="auto" w:fill="FFFFFF"/>
        </w:rPr>
        <w:t xml:space="preserve">, силденафил и </w:t>
      </w:r>
      <w:proofErr w:type="spellStart"/>
      <w:r w:rsidRPr="00866EFE">
        <w:rPr>
          <w:rFonts w:cs="Times New Roman"/>
          <w:color w:val="1B1E25"/>
          <w:shd w:val="clear" w:color="auto" w:fill="FFFFFF"/>
        </w:rPr>
        <w:t>тадалафил</w:t>
      </w:r>
      <w:proofErr w:type="spellEnd"/>
      <w:r w:rsidRPr="00866EFE">
        <w:rPr>
          <w:rFonts w:cs="Times New Roman"/>
          <w:color w:val="1B1E25"/>
          <w:shd w:val="clear" w:color="auto" w:fill="FFFFFF"/>
        </w:rPr>
        <w:t xml:space="preserve"> для повышения сексуальности, </w:t>
      </w:r>
      <w:proofErr w:type="spellStart"/>
      <w:r w:rsidRPr="00866EFE">
        <w:rPr>
          <w:rFonts w:cs="Times New Roman"/>
          <w:color w:val="1B1E25"/>
          <w:shd w:val="clear" w:color="auto" w:fill="FFFFFF"/>
        </w:rPr>
        <w:t>йохимбин</w:t>
      </w:r>
      <w:proofErr w:type="spellEnd"/>
      <w:r w:rsidRPr="00866EFE">
        <w:rPr>
          <w:rFonts w:cs="Times New Roman"/>
          <w:color w:val="1B1E25"/>
          <w:shd w:val="clear" w:color="auto" w:fill="FFFFFF"/>
        </w:rPr>
        <w:t xml:space="preserve">, </w:t>
      </w:r>
      <w:proofErr w:type="spellStart"/>
      <w:r w:rsidRPr="00866EFE">
        <w:rPr>
          <w:rFonts w:cs="Times New Roman"/>
          <w:color w:val="1B1E25"/>
          <w:shd w:val="clear" w:color="auto" w:fill="FFFFFF"/>
        </w:rPr>
        <w:t>сибутрамин</w:t>
      </w:r>
      <w:proofErr w:type="spellEnd"/>
      <w:r w:rsidRPr="00866EFE">
        <w:rPr>
          <w:rFonts w:cs="Times New Roman"/>
          <w:color w:val="1B1E25"/>
          <w:shd w:val="clear" w:color="auto" w:fill="FFFFFF"/>
        </w:rPr>
        <w:t xml:space="preserve"> и </w:t>
      </w:r>
      <w:proofErr w:type="spellStart"/>
      <w:r w:rsidRPr="00866EFE">
        <w:rPr>
          <w:rFonts w:cs="Times New Roman"/>
          <w:color w:val="1B1E25"/>
          <w:shd w:val="clear" w:color="auto" w:fill="FFFFFF"/>
        </w:rPr>
        <w:t>сеннозид</w:t>
      </w:r>
      <w:proofErr w:type="spellEnd"/>
      <w:r w:rsidRPr="00866EFE">
        <w:rPr>
          <w:rFonts w:cs="Times New Roman"/>
          <w:color w:val="1B1E25"/>
          <w:shd w:val="clear" w:color="auto" w:fill="FFFFFF"/>
        </w:rPr>
        <w:t xml:space="preserve"> для снижения веса, </w:t>
      </w:r>
      <w:proofErr w:type="spellStart"/>
      <w:r w:rsidRPr="00866EFE">
        <w:rPr>
          <w:rFonts w:cs="Times New Roman"/>
          <w:color w:val="1B1E25"/>
          <w:shd w:val="clear" w:color="auto" w:fill="FFFFFF"/>
        </w:rPr>
        <w:t>йохимбин</w:t>
      </w:r>
      <w:proofErr w:type="spellEnd"/>
      <w:r w:rsidRPr="00866EFE">
        <w:rPr>
          <w:rFonts w:cs="Times New Roman"/>
          <w:color w:val="1B1E25"/>
          <w:shd w:val="clear" w:color="auto" w:fill="FFFFFF"/>
        </w:rPr>
        <w:t xml:space="preserve"> и </w:t>
      </w:r>
      <w:proofErr w:type="spellStart"/>
      <w:r w:rsidRPr="00866EFE">
        <w:rPr>
          <w:rFonts w:cs="Times New Roman"/>
          <w:color w:val="1B1E25"/>
          <w:shd w:val="clear" w:color="auto" w:fill="FFFFFF"/>
        </w:rPr>
        <w:t>икариин</w:t>
      </w:r>
      <w:proofErr w:type="spellEnd"/>
      <w:r w:rsidRPr="00866EFE">
        <w:rPr>
          <w:rFonts w:cs="Times New Roman"/>
          <w:color w:val="1B1E25"/>
          <w:shd w:val="clear" w:color="auto" w:fill="FFFFFF"/>
        </w:rPr>
        <w:t xml:space="preserve"> для укрепления мышц, а также мелатонин и 5-гидрокситриптофан для достижения расслабления. Даже после предупреждений от регулирующих органов БАДы, особенно те, которые продаются для улучшения сексуальных функций или снижения веса, продолжают содержать несанкционированные ингредиенты. Потенциальное воздействие этих несанкционированных соединений на здоровье потребителей может быть неблагоприятным из-за возможного злоупотребления, взаимодействия с другими лекарствами или заболеваниями. Это исследование поможет понять проблему фальсификации диетических добавок и может быть использовано для выявления тенденций в использовании незаявленных ингредиентов в таких продуктах.</w:t>
      </w:r>
    </w:p>
    <w:p w14:paraId="19A9BE93" w14:textId="77777777" w:rsidR="00FF5A20" w:rsidRDefault="00FF5A20" w:rsidP="00323E88">
      <w:pPr>
        <w:spacing w:after="0" w:line="360" w:lineRule="auto"/>
        <w:ind w:left="-425" w:firstLine="567"/>
        <w:rPr>
          <w:rFonts w:cs="Times New Roman"/>
          <w:color w:val="1B1E25"/>
          <w:shd w:val="clear" w:color="auto" w:fill="FFFFFF"/>
        </w:rPr>
      </w:pPr>
    </w:p>
    <w:p w14:paraId="6EBB6A43" w14:textId="611A4AB2" w:rsidR="00E5760C" w:rsidRDefault="00EA0D82" w:rsidP="00EA0D82">
      <w:pPr>
        <w:spacing w:after="0" w:line="360" w:lineRule="auto"/>
        <w:ind w:left="-425" w:firstLine="567"/>
        <w:jc w:val="center"/>
        <w:rPr>
          <w:rFonts w:cs="Times New Roman"/>
          <w:b/>
          <w:bCs/>
          <w:i/>
          <w:iCs/>
          <w:color w:val="1B1E25"/>
          <w:shd w:val="clear" w:color="auto" w:fill="FFFFFF"/>
          <w:lang w:val="en-US"/>
        </w:rPr>
      </w:pPr>
      <w:r w:rsidRPr="00EA0D82">
        <w:rPr>
          <w:rFonts w:cs="Times New Roman"/>
          <w:b/>
          <w:bCs/>
          <w:i/>
          <w:iCs/>
          <w:color w:val="1B1E25"/>
          <w:shd w:val="clear" w:color="auto" w:fill="FFFFFF"/>
          <w:lang w:val="en-US"/>
        </w:rPr>
        <w:t>Using visual analytics for presenting comparative information on new drugs</w:t>
      </w:r>
    </w:p>
    <w:p w14:paraId="36CD7EAF" w14:textId="2000BF9B" w:rsidR="00EA0D82" w:rsidRDefault="00FF5A20" w:rsidP="00EA0D82">
      <w:pPr>
        <w:spacing w:after="0" w:line="360" w:lineRule="auto"/>
        <w:ind w:left="-425" w:firstLine="567"/>
        <w:rPr>
          <w:rFonts w:cs="Times New Roman"/>
          <w:color w:val="1B1E25"/>
          <w:shd w:val="clear" w:color="auto" w:fill="FFFFFF"/>
        </w:rPr>
      </w:pPr>
      <w:r w:rsidRPr="00FF5A20">
        <w:rPr>
          <w:rFonts w:cs="Times New Roman"/>
          <w:color w:val="1B1E25"/>
          <w:shd w:val="clear" w:color="auto" w:fill="FFFFFF"/>
        </w:rPr>
        <w:t>Данная работа исследует возможность использования визуальной аналитики для сравнения свойств лекарственных препаратов и ее влияния на принятие врачами решений. Была разработана онтология на основе результатов фокус-групп с врачами, а также создан прототип визуального сайта-</w:t>
      </w:r>
      <w:proofErr w:type="spellStart"/>
      <w:r w:rsidRPr="00FF5A20">
        <w:rPr>
          <w:rFonts w:cs="Times New Roman"/>
          <w:color w:val="1B1E25"/>
          <w:shd w:val="clear" w:color="auto" w:fill="FFFFFF"/>
        </w:rPr>
        <w:t>сравнителя</w:t>
      </w:r>
      <w:proofErr w:type="spellEnd"/>
      <w:r w:rsidRPr="00FF5A20">
        <w:rPr>
          <w:rFonts w:cs="Times New Roman"/>
          <w:color w:val="1B1E25"/>
          <w:shd w:val="clear" w:color="auto" w:fill="FFFFFF"/>
        </w:rPr>
        <w:t xml:space="preserve"> лекарств. Веб-сайт позволяет врачам визуально сравнивать до 10 препаратов по различным критериям, таким как эффективность, противопоказания, побочные эффекты, цены и схемы дозирования. После ознакомления с сайтом 29 из 88 врачей изменили свое решение о применении новых препаратов в своей практике. Данные результаты показывают, что визуальное сравнение свойств лекарств может помочь врачам формировать обоснованное мнение о новых препаратах. Этот подход может способствовать доступу к независимой информации о лекарствах, так как свойства препаратов основаны на источниках, рецензируемых органами здравоохранения. </w:t>
      </w:r>
    </w:p>
    <w:p w14:paraId="0F0AEE05" w14:textId="61620D55" w:rsidR="00693C93" w:rsidRDefault="00693C93" w:rsidP="00693C93">
      <w:pPr>
        <w:spacing w:after="0" w:line="360" w:lineRule="auto"/>
        <w:ind w:left="-425" w:firstLine="567"/>
        <w:jc w:val="center"/>
        <w:rPr>
          <w:rFonts w:cs="Times New Roman"/>
          <w:b/>
          <w:bCs/>
          <w:i/>
          <w:iCs/>
          <w:color w:val="1B1E25"/>
          <w:shd w:val="clear" w:color="auto" w:fill="FFFFFF"/>
          <w:lang w:val="en-US"/>
        </w:rPr>
      </w:pPr>
      <w:r w:rsidRPr="00693C93">
        <w:rPr>
          <w:rFonts w:cs="Times New Roman"/>
          <w:b/>
          <w:bCs/>
          <w:i/>
          <w:iCs/>
          <w:color w:val="1B1E25"/>
          <w:shd w:val="clear" w:color="auto" w:fill="FFFFFF"/>
          <w:lang w:val="en-US"/>
        </w:rPr>
        <w:lastRenderedPageBreak/>
        <w:t>Early Detection of Adverse Drug Reaction Signals by Association Rule Mining Using Large-Scale Administrative Claims Data</w:t>
      </w:r>
    </w:p>
    <w:p w14:paraId="201E5566" w14:textId="1E1AA538" w:rsidR="00F73009" w:rsidRPr="00F73009" w:rsidRDefault="00C91F3D" w:rsidP="00F73009">
      <w:pPr>
        <w:spacing w:after="0" w:line="360" w:lineRule="auto"/>
        <w:ind w:left="-425" w:firstLine="567"/>
        <w:rPr>
          <w:rFonts w:cs="Times New Roman"/>
          <w:color w:val="1B1E25"/>
          <w:shd w:val="clear" w:color="auto" w:fill="FFFFFF"/>
        </w:rPr>
      </w:pPr>
      <w:r w:rsidRPr="00C91F3D">
        <w:rPr>
          <w:rFonts w:cs="Times New Roman"/>
          <w:color w:val="1B1E25"/>
          <w:shd w:val="clear" w:color="auto" w:fill="FFFFFF"/>
        </w:rPr>
        <w:t xml:space="preserve">Исследование направлено на разработку методов раннего выявления </w:t>
      </w:r>
      <w:r>
        <w:rPr>
          <w:rFonts w:cs="Times New Roman"/>
          <w:color w:val="1B1E25"/>
          <w:shd w:val="clear" w:color="auto" w:fill="FFFFFF"/>
        </w:rPr>
        <w:t>неблагоприятных</w:t>
      </w:r>
      <w:r w:rsidRPr="00C91F3D">
        <w:rPr>
          <w:rFonts w:cs="Times New Roman"/>
          <w:color w:val="1B1E25"/>
          <w:shd w:val="clear" w:color="auto" w:fill="FFFFFF"/>
        </w:rPr>
        <w:t xml:space="preserve"> лекарственных реакций (НЛР) с использованием анализа медицинских данных. Был создан "золотой стандарт" для оценки эффективности выявления сигналов ОРВИ на основе клинических данных. Применялся метод ассоциативных правил (ARM) для выявления симптомов и лекарственных препаратов, зарегистрированных в данных по заявкам. </w:t>
      </w:r>
      <w:r w:rsidR="00F73009" w:rsidRPr="00F73009">
        <w:rPr>
          <w:rFonts w:cs="Times New Roman"/>
          <w:color w:val="1B1E25"/>
          <w:shd w:val="clear" w:color="auto" w:fill="FFFFFF"/>
        </w:rPr>
        <w:t xml:space="preserve">Association </w:t>
      </w:r>
      <w:proofErr w:type="spellStart"/>
      <w:r w:rsidR="00F73009" w:rsidRPr="00F73009">
        <w:rPr>
          <w:rFonts w:cs="Times New Roman"/>
          <w:color w:val="1B1E25"/>
          <w:shd w:val="clear" w:color="auto" w:fill="FFFFFF"/>
        </w:rPr>
        <w:t>Rule</w:t>
      </w:r>
      <w:proofErr w:type="spellEnd"/>
      <w:r w:rsidR="00F73009" w:rsidRPr="00F73009">
        <w:rPr>
          <w:rFonts w:cs="Times New Roman"/>
          <w:color w:val="1B1E25"/>
          <w:shd w:val="clear" w:color="auto" w:fill="FFFFFF"/>
        </w:rPr>
        <w:t xml:space="preserve"> Mining (ARM) </w:t>
      </w:r>
      <w:proofErr w:type="gramStart"/>
      <w:r w:rsidR="00F73009" w:rsidRPr="00F73009">
        <w:rPr>
          <w:rFonts w:cs="Times New Roman"/>
          <w:color w:val="1B1E25"/>
          <w:shd w:val="clear" w:color="auto" w:fill="FFFFFF"/>
        </w:rPr>
        <w:t>- это</w:t>
      </w:r>
      <w:proofErr w:type="gramEnd"/>
      <w:r w:rsidR="00F73009" w:rsidRPr="00F73009">
        <w:rPr>
          <w:rFonts w:cs="Times New Roman"/>
          <w:color w:val="1B1E25"/>
          <w:shd w:val="clear" w:color="auto" w:fill="FFFFFF"/>
        </w:rPr>
        <w:t xml:space="preserve"> аналитический метод, который позволяет точно определить элементы с высокой вероятностью совпадения в массивных данных и используется в анализе медицинских данных для выявления необнаруженных ассоциаций между лекарствами, диагнозами и клиническими исходами. ARM был предложен в качестве подхода для </w:t>
      </w:r>
      <w:proofErr w:type="spellStart"/>
      <w:r w:rsidR="00F73009" w:rsidRPr="00F73009">
        <w:rPr>
          <w:rFonts w:cs="Times New Roman"/>
          <w:color w:val="1B1E25"/>
          <w:shd w:val="clear" w:color="auto" w:fill="FFFFFF"/>
        </w:rPr>
        <w:t>фармаконадзора</w:t>
      </w:r>
      <w:proofErr w:type="spellEnd"/>
      <w:r w:rsidR="00F73009" w:rsidRPr="00F73009">
        <w:rPr>
          <w:rFonts w:cs="Times New Roman"/>
          <w:color w:val="1B1E25"/>
          <w:shd w:val="clear" w:color="auto" w:fill="FFFFFF"/>
        </w:rPr>
        <w:t xml:space="preserve"> и фармакологических исследований с использованием базы данных SRS</w:t>
      </w:r>
      <w:r w:rsidR="00F73009">
        <w:rPr>
          <w:rFonts w:cs="Times New Roman"/>
          <w:color w:val="1B1E25"/>
          <w:shd w:val="clear" w:color="auto" w:fill="FFFFFF"/>
        </w:rPr>
        <w:t>.</w:t>
      </w:r>
    </w:p>
    <w:p w14:paraId="739C64EB" w14:textId="16F79D38" w:rsidR="00693C93" w:rsidRDefault="00C91F3D" w:rsidP="00693C93">
      <w:pPr>
        <w:spacing w:after="0" w:line="360" w:lineRule="auto"/>
        <w:ind w:left="-425" w:firstLine="567"/>
        <w:rPr>
          <w:rFonts w:cs="Times New Roman"/>
          <w:color w:val="1B1E25"/>
          <w:shd w:val="clear" w:color="auto" w:fill="FFFFFF"/>
        </w:rPr>
      </w:pPr>
      <w:r w:rsidRPr="00C91F3D">
        <w:rPr>
          <w:rFonts w:cs="Times New Roman"/>
          <w:color w:val="1B1E25"/>
          <w:shd w:val="clear" w:color="auto" w:fill="FFFFFF"/>
        </w:rPr>
        <w:t xml:space="preserve">Результаты показали, что ARM успешно выявил 156 сигналов НЛР, из которых 90 были истинно положительными контролями (чувствительность: 0,98, специфичность: 0,25). Оценка показала, что ARM может обнаруживать большее количество положительных контролей при использовании коротких периодов данных, чем обычный метод анализа. Выводы исследования указывают на то, что использование ARM на данных по заявкам может быть эффективным для раннего выявления широкого спектра сигналов </w:t>
      </w:r>
      <w:r>
        <w:rPr>
          <w:rFonts w:cs="Times New Roman"/>
          <w:color w:val="1B1E25"/>
          <w:shd w:val="clear" w:color="auto" w:fill="FFFFFF"/>
        </w:rPr>
        <w:t>неблагоприятных</w:t>
      </w:r>
      <w:r w:rsidRPr="00C91F3D">
        <w:rPr>
          <w:rFonts w:cs="Times New Roman"/>
          <w:color w:val="1B1E25"/>
          <w:shd w:val="clear" w:color="auto" w:fill="FFFFFF"/>
        </w:rPr>
        <w:t xml:space="preserve"> лекарственных реакций.</w:t>
      </w:r>
    </w:p>
    <w:p w14:paraId="1B62A2F2" w14:textId="77777777" w:rsidR="00F73009" w:rsidRDefault="00F73009" w:rsidP="00693C93">
      <w:pPr>
        <w:spacing w:after="0" w:line="360" w:lineRule="auto"/>
        <w:ind w:left="-425" w:firstLine="567"/>
        <w:rPr>
          <w:rFonts w:cs="Times New Roman"/>
          <w:color w:val="1B1E25"/>
          <w:shd w:val="clear" w:color="auto" w:fill="FFFFFF"/>
        </w:rPr>
      </w:pPr>
    </w:p>
    <w:p w14:paraId="57253715" w14:textId="05D51B0A" w:rsidR="00C91F3D" w:rsidRDefault="00F73009" w:rsidP="00F73009">
      <w:pPr>
        <w:spacing w:after="0" w:line="360" w:lineRule="auto"/>
        <w:ind w:left="-425" w:firstLine="567"/>
        <w:jc w:val="center"/>
        <w:rPr>
          <w:rFonts w:cs="Times New Roman"/>
          <w:b/>
          <w:bCs/>
          <w:i/>
          <w:iCs/>
          <w:color w:val="1B1E25"/>
          <w:shd w:val="clear" w:color="auto" w:fill="FFFFFF"/>
          <w:lang w:val="en-US"/>
        </w:rPr>
      </w:pPr>
      <w:r w:rsidRPr="00F73009">
        <w:rPr>
          <w:rFonts w:cs="Times New Roman"/>
          <w:b/>
          <w:bCs/>
          <w:i/>
          <w:iCs/>
          <w:color w:val="1B1E25"/>
          <w:shd w:val="clear" w:color="auto" w:fill="FFFFFF"/>
          <w:lang w:val="en-US"/>
        </w:rPr>
        <w:t>Methods for drug safety signal detection using routinely collected observational electronic health care data: A systematic review</w:t>
      </w:r>
    </w:p>
    <w:p w14:paraId="744F5052" w14:textId="523C4628" w:rsidR="00F73009" w:rsidRDefault="00F73009" w:rsidP="00F73009">
      <w:pPr>
        <w:spacing w:after="0" w:line="360" w:lineRule="auto"/>
        <w:ind w:left="-425" w:firstLine="567"/>
        <w:rPr>
          <w:rFonts w:cs="Times New Roman"/>
          <w:color w:val="1B1E25"/>
          <w:shd w:val="clear" w:color="auto" w:fill="FFFFFF"/>
        </w:rPr>
      </w:pPr>
      <w:r w:rsidRPr="00F73009">
        <w:rPr>
          <w:rFonts w:cs="Times New Roman"/>
          <w:color w:val="1B1E25"/>
          <w:shd w:val="clear" w:color="auto" w:fill="FFFFFF"/>
        </w:rPr>
        <w:t>Цель данного исследования состоит в систематическом обзоре методов обнаружения сигналов безопасности лекарственных средств на основе регулярно собираемых медицинских данных. Был</w:t>
      </w:r>
      <w:r w:rsidR="005147E7">
        <w:rPr>
          <w:rFonts w:cs="Times New Roman"/>
          <w:color w:val="1B1E25"/>
          <w:shd w:val="clear" w:color="auto" w:fill="FFFFFF"/>
        </w:rPr>
        <w:t>а</w:t>
      </w:r>
      <w:r w:rsidRPr="00F73009">
        <w:rPr>
          <w:rFonts w:cs="Times New Roman"/>
          <w:color w:val="1B1E25"/>
          <w:shd w:val="clear" w:color="auto" w:fill="FFFFFF"/>
        </w:rPr>
        <w:t xml:space="preserve"> проанализирован</w:t>
      </w:r>
      <w:r w:rsidR="005147E7">
        <w:rPr>
          <w:rFonts w:cs="Times New Roman"/>
          <w:color w:val="1B1E25"/>
          <w:shd w:val="clear" w:color="auto" w:fill="FFFFFF"/>
        </w:rPr>
        <w:t>а</w:t>
      </w:r>
      <w:r w:rsidRPr="00F73009">
        <w:rPr>
          <w:rFonts w:cs="Times New Roman"/>
          <w:color w:val="1B1E25"/>
          <w:shd w:val="clear" w:color="auto" w:fill="FFFFFF"/>
        </w:rPr>
        <w:t xml:space="preserve"> 101 статья, включающая 39 методических работ, 25 работ по оценке эффективности и 24 обсервационных исследования. В исследованиях использовались различные </w:t>
      </w:r>
      <w:r w:rsidRPr="00F73009">
        <w:rPr>
          <w:rFonts w:cs="Times New Roman"/>
          <w:color w:val="1B1E25"/>
          <w:shd w:val="clear" w:color="auto" w:fill="FFFFFF"/>
        </w:rPr>
        <w:lastRenderedPageBreak/>
        <w:t xml:space="preserve">методы, включая адаптацию методов из спонтанных отчетов, традиционную эпидемиологию, методы обнаружения сигналов на основе реальных данных, а также методы машинного обучения. Оценка эффективности методов проводилась с использованием площади под кривой (AUC) для ряда положительных и отрицательных контролей. Однако, не было достаточно данных об эффективности методов в разбивке по препаратам и исходам. Результаты исследования показали, что не существует одного превосходного метода обнаружения сигналов и неоднородность в оценке эффективности и отчетности. Однако, некоторые методы, такие как самоконтролируемые исследования, </w:t>
      </w:r>
      <w:proofErr w:type="spellStart"/>
      <w:r w:rsidRPr="00F73009">
        <w:rPr>
          <w:rFonts w:cs="Times New Roman"/>
          <w:color w:val="1B1E25"/>
          <w:shd w:val="clear" w:color="auto" w:fill="FFFFFF"/>
        </w:rPr>
        <w:t>высокоразмерные</w:t>
      </w:r>
      <w:proofErr w:type="spellEnd"/>
      <w:r w:rsidRPr="00F73009">
        <w:rPr>
          <w:rFonts w:cs="Times New Roman"/>
          <w:color w:val="1B1E25"/>
          <w:shd w:val="clear" w:color="auto" w:fill="FFFFFF"/>
        </w:rPr>
        <w:t xml:space="preserve"> показатели склонности и машинное обучение, могут быть более эффективными в обнаружении сигналов по сравнению с другими методами.</w:t>
      </w:r>
    </w:p>
    <w:p w14:paraId="4AA8994F" w14:textId="77777777" w:rsidR="005147E7" w:rsidRDefault="005147E7" w:rsidP="00F73009">
      <w:pPr>
        <w:spacing w:after="0" w:line="360" w:lineRule="auto"/>
        <w:ind w:left="-425" w:firstLine="567"/>
        <w:rPr>
          <w:rFonts w:cs="Times New Roman"/>
          <w:color w:val="1B1E25"/>
          <w:shd w:val="clear" w:color="auto" w:fill="FFFFFF"/>
        </w:rPr>
      </w:pPr>
    </w:p>
    <w:p w14:paraId="5DC95A81" w14:textId="78506E8C" w:rsidR="005147E7" w:rsidRPr="005147E7" w:rsidRDefault="005147E7" w:rsidP="005147E7">
      <w:pPr>
        <w:widowControl w:val="0"/>
        <w:spacing w:after="0" w:line="360" w:lineRule="auto"/>
        <w:ind w:left="-425" w:firstLine="567"/>
        <w:jc w:val="center"/>
        <w:rPr>
          <w:rFonts w:cs="Times New Roman"/>
          <w:b/>
          <w:bCs/>
          <w:i/>
          <w:iCs/>
          <w:szCs w:val="28"/>
          <w:lang w:val="en-US"/>
        </w:rPr>
      </w:pPr>
      <w:r w:rsidRPr="005147E7">
        <w:rPr>
          <w:rFonts w:cs="Times New Roman"/>
          <w:b/>
          <w:bCs/>
          <w:i/>
          <w:iCs/>
          <w:szCs w:val="28"/>
          <w:lang w:val="en-US"/>
        </w:rPr>
        <w:t>Androgenic steroids in Over-the-Counter dietary Supplements: Analysis for association with adverse health effects</w:t>
      </w:r>
    </w:p>
    <w:p w14:paraId="10A1EF77" w14:textId="77777777" w:rsidR="005147E7" w:rsidRDefault="005147E7" w:rsidP="005147E7">
      <w:pPr>
        <w:widowControl w:val="0"/>
        <w:spacing w:after="0" w:line="360" w:lineRule="auto"/>
        <w:ind w:left="-425" w:firstLine="567"/>
        <w:rPr>
          <w:rFonts w:cs="Times New Roman"/>
          <w:szCs w:val="28"/>
        </w:rPr>
      </w:pPr>
      <w:r w:rsidRPr="00A77090">
        <w:rPr>
          <w:rFonts w:cs="Times New Roman"/>
          <w:szCs w:val="28"/>
        </w:rPr>
        <w:t xml:space="preserve">С 2012 по 2013 год в Нью-Йорке были зарегистрированы случаи побочных эффектов, включающих усталость, выпадение волос и боли в мышцах, у 16 человек. Пациенты употребляли витаминные и </w:t>
      </w:r>
      <w:proofErr w:type="spellStart"/>
      <w:r w:rsidRPr="00A77090">
        <w:rPr>
          <w:rFonts w:cs="Times New Roman"/>
          <w:szCs w:val="28"/>
        </w:rPr>
        <w:t>мультиминеральные</w:t>
      </w:r>
      <w:proofErr w:type="spellEnd"/>
      <w:r w:rsidRPr="00A77090">
        <w:rPr>
          <w:rFonts w:cs="Times New Roman"/>
          <w:szCs w:val="28"/>
        </w:rPr>
        <w:t xml:space="preserve"> добавки B-50 от одного поставщика. Для выяснения причины таких неблагоприятных последствий был проведен анализ этих добавок. Анализы показали наличие андрогенного стероида </w:t>
      </w:r>
      <w:proofErr w:type="spellStart"/>
      <w:r w:rsidRPr="00A77090">
        <w:rPr>
          <w:rFonts w:cs="Times New Roman"/>
          <w:szCs w:val="28"/>
        </w:rPr>
        <w:t>метастерона</w:t>
      </w:r>
      <w:proofErr w:type="spellEnd"/>
      <w:r w:rsidRPr="00A77090">
        <w:rPr>
          <w:rFonts w:cs="Times New Roman"/>
          <w:szCs w:val="28"/>
        </w:rPr>
        <w:t xml:space="preserve"> и его азин-связанного </w:t>
      </w:r>
      <w:proofErr w:type="spellStart"/>
      <w:r w:rsidRPr="00A77090">
        <w:rPr>
          <w:rFonts w:cs="Times New Roman"/>
          <w:szCs w:val="28"/>
        </w:rPr>
        <w:t>димера</w:t>
      </w:r>
      <w:proofErr w:type="spellEnd"/>
      <w:r w:rsidRPr="00A77090">
        <w:rPr>
          <w:rFonts w:cs="Times New Roman"/>
          <w:szCs w:val="28"/>
        </w:rPr>
        <w:t xml:space="preserve"> </w:t>
      </w:r>
      <w:proofErr w:type="spellStart"/>
      <w:r w:rsidRPr="00A77090">
        <w:rPr>
          <w:rFonts w:cs="Times New Roman"/>
          <w:szCs w:val="28"/>
        </w:rPr>
        <w:t>диметазина</w:t>
      </w:r>
      <w:proofErr w:type="spellEnd"/>
      <w:r w:rsidRPr="00A77090">
        <w:rPr>
          <w:rFonts w:cs="Times New Roman"/>
          <w:szCs w:val="28"/>
        </w:rPr>
        <w:t xml:space="preserve">, а также родственного андрогенного стероида </w:t>
      </w:r>
      <w:proofErr w:type="spellStart"/>
      <w:r w:rsidRPr="00A77090">
        <w:rPr>
          <w:rFonts w:cs="Times New Roman"/>
          <w:szCs w:val="28"/>
        </w:rPr>
        <w:t>метилстенболона</w:t>
      </w:r>
      <w:proofErr w:type="spellEnd"/>
      <w:r w:rsidRPr="00A77090">
        <w:rPr>
          <w:rFonts w:cs="Times New Roman"/>
          <w:szCs w:val="28"/>
        </w:rPr>
        <w:t>. Эти результаты указывают на то, что употребление данных добавок может вызывать нежелательные эффекты для здоровья и подчеркивают необходимость более строгого контроля на содержание подобных запрещенных веществ в пищевых добавках.</w:t>
      </w:r>
    </w:p>
    <w:p w14:paraId="2F6C7196" w14:textId="77777777" w:rsidR="005147E7" w:rsidRDefault="005147E7" w:rsidP="005147E7">
      <w:pPr>
        <w:widowControl w:val="0"/>
        <w:spacing w:after="0" w:line="360" w:lineRule="auto"/>
        <w:ind w:left="-425" w:firstLine="567"/>
        <w:rPr>
          <w:rFonts w:cs="Times New Roman"/>
          <w:szCs w:val="28"/>
        </w:rPr>
      </w:pPr>
    </w:p>
    <w:p w14:paraId="01B3FFB3" w14:textId="77777777" w:rsidR="00B92803" w:rsidRDefault="00B92803" w:rsidP="005147E7">
      <w:pPr>
        <w:widowControl w:val="0"/>
        <w:spacing w:after="0" w:line="360" w:lineRule="auto"/>
        <w:ind w:left="-425" w:firstLine="567"/>
        <w:rPr>
          <w:rFonts w:cs="Times New Roman"/>
          <w:szCs w:val="28"/>
        </w:rPr>
      </w:pPr>
    </w:p>
    <w:p w14:paraId="4F667D83" w14:textId="77777777" w:rsidR="00B92803" w:rsidRDefault="00B92803" w:rsidP="005147E7">
      <w:pPr>
        <w:widowControl w:val="0"/>
        <w:spacing w:after="0" w:line="360" w:lineRule="auto"/>
        <w:ind w:left="-425" w:firstLine="567"/>
        <w:rPr>
          <w:rFonts w:cs="Times New Roman"/>
          <w:szCs w:val="28"/>
        </w:rPr>
      </w:pPr>
    </w:p>
    <w:p w14:paraId="0FE9BF3C" w14:textId="77777777" w:rsidR="00B92803" w:rsidRDefault="00B92803" w:rsidP="005147E7">
      <w:pPr>
        <w:widowControl w:val="0"/>
        <w:spacing w:after="0" w:line="360" w:lineRule="auto"/>
        <w:ind w:left="-425" w:firstLine="567"/>
        <w:rPr>
          <w:rFonts w:cs="Times New Roman"/>
          <w:szCs w:val="28"/>
        </w:rPr>
      </w:pPr>
    </w:p>
    <w:p w14:paraId="6E4E5AA9" w14:textId="40ADDE8E" w:rsidR="005147E7" w:rsidRPr="005147E7" w:rsidRDefault="005147E7" w:rsidP="005147E7">
      <w:pPr>
        <w:widowControl w:val="0"/>
        <w:spacing w:after="0" w:line="360" w:lineRule="auto"/>
        <w:ind w:left="-425" w:firstLine="567"/>
        <w:jc w:val="center"/>
        <w:rPr>
          <w:rFonts w:cs="Times New Roman"/>
          <w:b/>
          <w:bCs/>
          <w:i/>
          <w:iCs/>
          <w:szCs w:val="28"/>
          <w:lang w:val="en-US"/>
        </w:rPr>
      </w:pPr>
      <w:r w:rsidRPr="005147E7">
        <w:rPr>
          <w:rFonts w:cs="Times New Roman"/>
          <w:b/>
          <w:bCs/>
          <w:i/>
          <w:iCs/>
          <w:szCs w:val="28"/>
          <w:lang w:val="en-US"/>
        </w:rPr>
        <w:lastRenderedPageBreak/>
        <w:t>Associations between weight discrimination and the use of potentially harmful dietary supplements during the COVID-19 pandemic in the United States</w:t>
      </w:r>
    </w:p>
    <w:p w14:paraId="4EF8F70F" w14:textId="77777777" w:rsidR="005147E7" w:rsidRDefault="005147E7" w:rsidP="005147E7">
      <w:pPr>
        <w:widowControl w:val="0"/>
        <w:spacing w:after="0" w:line="360" w:lineRule="auto"/>
        <w:ind w:left="-425" w:firstLine="567"/>
        <w:rPr>
          <w:rFonts w:cs="Times New Roman"/>
          <w:szCs w:val="28"/>
        </w:rPr>
      </w:pPr>
      <w:r w:rsidRPr="00D1233B">
        <w:rPr>
          <w:rFonts w:cs="Times New Roman"/>
          <w:szCs w:val="28"/>
        </w:rPr>
        <w:t xml:space="preserve">Основное содержание данного исследования заключается в оценке употребления добавок женщинами во время пандемии </w:t>
      </w:r>
      <w:r w:rsidRPr="00D1233B">
        <w:rPr>
          <w:rFonts w:cs="Times New Roman"/>
          <w:szCs w:val="28"/>
          <w:lang w:val="en-US"/>
        </w:rPr>
        <w:t>COVID</w:t>
      </w:r>
      <w:r w:rsidRPr="00D1233B">
        <w:rPr>
          <w:rFonts w:cs="Times New Roman"/>
          <w:szCs w:val="28"/>
        </w:rPr>
        <w:t xml:space="preserve">-19, </w:t>
      </w:r>
      <w:r>
        <w:rPr>
          <w:rFonts w:cs="Times New Roman"/>
          <w:szCs w:val="28"/>
        </w:rPr>
        <w:t>связанных</w:t>
      </w:r>
      <w:r w:rsidRPr="00D1233B">
        <w:rPr>
          <w:rFonts w:cs="Times New Roman"/>
          <w:szCs w:val="28"/>
        </w:rPr>
        <w:t xml:space="preserve"> с потерей веса, очищением/детоксикацией, повышением энергии и иммунитета. Исследователи также хотели выяснить, как связь между весом и употреблением добавок может различаться в зависимости от </w:t>
      </w:r>
      <w:r>
        <w:rPr>
          <w:rFonts w:cs="Times New Roman"/>
          <w:szCs w:val="28"/>
        </w:rPr>
        <w:t>переживаний, связанных с весом</w:t>
      </w:r>
      <w:r w:rsidRPr="00D1233B">
        <w:rPr>
          <w:rFonts w:cs="Times New Roman"/>
          <w:szCs w:val="28"/>
        </w:rPr>
        <w:t xml:space="preserve">. Для этого были использованы данные цисгендерных женщин из двух американских </w:t>
      </w:r>
      <w:proofErr w:type="spellStart"/>
      <w:r w:rsidRPr="00D1233B">
        <w:rPr>
          <w:rFonts w:cs="Times New Roman"/>
          <w:szCs w:val="28"/>
        </w:rPr>
        <w:t>когортных</w:t>
      </w:r>
      <w:proofErr w:type="spellEnd"/>
      <w:r w:rsidRPr="00D1233B">
        <w:rPr>
          <w:rFonts w:cs="Times New Roman"/>
          <w:szCs w:val="28"/>
        </w:rPr>
        <w:t xml:space="preserve"> исследований, собранные в течение года с апреля/ма</w:t>
      </w:r>
      <w:r>
        <w:rPr>
          <w:rFonts w:cs="Times New Roman"/>
          <w:szCs w:val="28"/>
        </w:rPr>
        <w:t>я</w:t>
      </w:r>
      <w:r w:rsidRPr="00D1233B">
        <w:rPr>
          <w:rFonts w:cs="Times New Roman"/>
          <w:szCs w:val="28"/>
        </w:rPr>
        <w:t xml:space="preserve"> 2020 года по апрель 2021 года. По итогам исследования выяснилось, что распространенность использования добавок для похудения составляет 2,7%, для очищения/детоксикации - 3,3%, для повышения энергии - 4,2% и для иммунитета - 22,6%. Также было обнаружено, что существует связь между статусом веса и </w:t>
      </w:r>
      <w:r>
        <w:rPr>
          <w:rFonts w:cs="Times New Roman"/>
          <w:szCs w:val="28"/>
        </w:rPr>
        <w:t>переживаниями из-за веса</w:t>
      </w:r>
      <w:r w:rsidRPr="00D1233B">
        <w:rPr>
          <w:rFonts w:cs="Times New Roman"/>
          <w:szCs w:val="28"/>
        </w:rPr>
        <w:t xml:space="preserve"> на употребление добавок.</w:t>
      </w:r>
    </w:p>
    <w:p w14:paraId="402AE96B" w14:textId="77777777" w:rsidR="005147E7" w:rsidRDefault="005147E7" w:rsidP="005147E7">
      <w:pPr>
        <w:widowControl w:val="0"/>
        <w:spacing w:after="0" w:line="360" w:lineRule="auto"/>
        <w:ind w:left="-425" w:firstLine="567"/>
        <w:rPr>
          <w:rFonts w:cs="Times New Roman"/>
          <w:szCs w:val="28"/>
        </w:rPr>
      </w:pPr>
    </w:p>
    <w:p w14:paraId="49498816" w14:textId="0CF72CA9" w:rsidR="005147E7" w:rsidRPr="005147E7" w:rsidRDefault="005147E7" w:rsidP="005147E7">
      <w:pPr>
        <w:widowControl w:val="0"/>
        <w:spacing w:after="0" w:line="360" w:lineRule="auto"/>
        <w:ind w:left="-425" w:firstLine="567"/>
        <w:jc w:val="center"/>
        <w:rPr>
          <w:rFonts w:cs="Times New Roman"/>
          <w:b/>
          <w:bCs/>
          <w:i/>
          <w:iCs/>
          <w:szCs w:val="28"/>
          <w:lang w:val="en-US"/>
        </w:rPr>
      </w:pPr>
      <w:r w:rsidRPr="005147E7">
        <w:rPr>
          <w:rFonts w:cs="Times New Roman"/>
          <w:b/>
          <w:bCs/>
          <w:i/>
          <w:iCs/>
          <w:szCs w:val="28"/>
          <w:lang w:val="en-US"/>
        </w:rPr>
        <w:t>Explainable decision support through the learning and visualization of preferences from a formal ontology of antibiotic treatments</w:t>
      </w:r>
    </w:p>
    <w:p w14:paraId="24F68225" w14:textId="77777777" w:rsidR="005147E7" w:rsidRDefault="005147E7" w:rsidP="005147E7">
      <w:pPr>
        <w:widowControl w:val="0"/>
        <w:spacing w:after="0" w:line="360" w:lineRule="auto"/>
        <w:ind w:left="-425" w:firstLine="567"/>
        <w:rPr>
          <w:rFonts w:cs="Times New Roman"/>
          <w:szCs w:val="28"/>
        </w:rPr>
      </w:pPr>
      <w:r w:rsidRPr="00000F60">
        <w:rPr>
          <w:rFonts w:cs="Times New Roman"/>
          <w:szCs w:val="28"/>
        </w:rPr>
        <w:t xml:space="preserve">Целью проекта </w:t>
      </w:r>
      <w:r>
        <w:rPr>
          <w:rFonts w:cs="Times New Roman"/>
          <w:szCs w:val="28"/>
        </w:rPr>
        <w:t>Простой искусственный интеллект</w:t>
      </w:r>
      <w:r w:rsidRPr="00000F60">
        <w:rPr>
          <w:rFonts w:cs="Times New Roman"/>
          <w:szCs w:val="28"/>
        </w:rPr>
        <w:t xml:space="preserve"> (</w:t>
      </w:r>
      <w:r>
        <w:rPr>
          <w:rFonts w:cs="Times New Roman"/>
          <w:szCs w:val="28"/>
        </w:rPr>
        <w:t>ПИИ</w:t>
      </w:r>
      <w:r w:rsidRPr="00000F60">
        <w:rPr>
          <w:rFonts w:cs="Times New Roman"/>
          <w:szCs w:val="28"/>
        </w:rPr>
        <w:t xml:space="preserve">) является создание интеллектуальных систем, которые могут объяснять человеку свои прогнозы или рекомендации. Особенно важно иметь такие системы в медицине, чтобы врачи могли понять рекомендации и применять их с уверенностью, а также адаптировать их в случае необходимости, например, при аллергии или противопоказаниях пациента. Для поддержки принятия решений по назначению антибиотиков был предложен объяснимый и наглядный подход на базе онтологии. Метод состоит из трех этапов. На первом этапе создается таблица данных с признаками из различных областей и </w:t>
      </w:r>
      <w:r w:rsidRPr="00000F60">
        <w:rPr>
          <w:rFonts w:cs="Times New Roman"/>
          <w:szCs w:val="28"/>
          <w:lang w:val="en-US"/>
        </w:rPr>
        <w:t>n</w:t>
      </w:r>
      <w:r w:rsidRPr="00000F60">
        <w:rPr>
          <w:rFonts w:cs="Times New Roman"/>
          <w:szCs w:val="28"/>
        </w:rPr>
        <w:t>-</w:t>
      </w:r>
      <w:proofErr w:type="spellStart"/>
      <w:r w:rsidRPr="00000F60">
        <w:rPr>
          <w:rFonts w:cs="Times New Roman"/>
          <w:szCs w:val="28"/>
        </w:rPr>
        <w:t>арными</w:t>
      </w:r>
      <w:proofErr w:type="spellEnd"/>
      <w:r w:rsidRPr="00000F60">
        <w:rPr>
          <w:rFonts w:cs="Times New Roman"/>
          <w:szCs w:val="28"/>
        </w:rPr>
        <w:t xml:space="preserve"> признаками. Затем на основе профилей пациентов, характеристик антибиотиков и рекомендаций экспертов разрабатывается модель предпочтений. Модель предпочтений визуализируется с помощью радужных ящиков, новой техники визуализации множеств. Результаты показывают, что предлагаемая система может помочь </w:t>
      </w:r>
      <w:r w:rsidRPr="00000F60">
        <w:rPr>
          <w:rFonts w:cs="Times New Roman"/>
          <w:szCs w:val="28"/>
        </w:rPr>
        <w:lastRenderedPageBreak/>
        <w:t>врачам правильно назначать антибиотики даже в клинических ситуациях, которые не представлены в рекомендациях. Валидация показала коэффициент ошибок 3,5% на обучающих данных и 5,2% на тестовых данных.</w:t>
      </w:r>
      <w:r>
        <w:rPr>
          <w:rFonts w:cs="Times New Roman"/>
          <w:szCs w:val="28"/>
        </w:rPr>
        <w:t xml:space="preserve"> Данный подход был реализован авторами</w:t>
      </w:r>
      <w:r w:rsidRPr="00D904FB">
        <w:rPr>
          <w:rFonts w:cs="Times New Roman"/>
          <w:szCs w:val="28"/>
        </w:rPr>
        <w:t xml:space="preserve"> в </w:t>
      </w:r>
      <w:proofErr w:type="spellStart"/>
      <w:r w:rsidRPr="00D904FB">
        <w:rPr>
          <w:rFonts w:cs="Times New Roman"/>
          <w:szCs w:val="28"/>
        </w:rPr>
        <w:t>AntibioHelp</w:t>
      </w:r>
      <w:proofErr w:type="spellEnd"/>
      <w:r w:rsidRPr="00D904FB">
        <w:rPr>
          <w:rFonts w:cs="Times New Roman"/>
          <w:szCs w:val="28"/>
        </w:rPr>
        <w:t>®, который предоставляет рекомендации по стандартам и обоснования, чтобы помочь врачам экстраполировать рекомендации на ситуации, для которых нет явных рекомендаций.</w:t>
      </w:r>
    </w:p>
    <w:p w14:paraId="1FEB8A3A" w14:textId="77777777" w:rsidR="005147E7" w:rsidRDefault="005147E7" w:rsidP="005147E7">
      <w:pPr>
        <w:widowControl w:val="0"/>
        <w:spacing w:after="0" w:line="360" w:lineRule="auto"/>
        <w:ind w:left="-425" w:firstLine="567"/>
        <w:rPr>
          <w:rFonts w:cs="Times New Roman"/>
          <w:szCs w:val="28"/>
        </w:rPr>
      </w:pPr>
    </w:p>
    <w:p w14:paraId="2A22A32C" w14:textId="01790BB7" w:rsidR="005147E7" w:rsidRPr="005147E7" w:rsidRDefault="005147E7" w:rsidP="005147E7">
      <w:pPr>
        <w:widowControl w:val="0"/>
        <w:spacing w:after="0" w:line="360" w:lineRule="auto"/>
        <w:ind w:left="-425" w:firstLine="567"/>
        <w:jc w:val="center"/>
        <w:rPr>
          <w:rFonts w:cs="Times New Roman"/>
          <w:b/>
          <w:bCs/>
          <w:i/>
          <w:iCs/>
          <w:szCs w:val="28"/>
          <w:lang w:val="en-US"/>
        </w:rPr>
      </w:pPr>
      <w:r w:rsidRPr="005147E7">
        <w:rPr>
          <w:rFonts w:cs="Times New Roman"/>
          <w:b/>
          <w:bCs/>
          <w:i/>
          <w:iCs/>
          <w:szCs w:val="28"/>
          <w:lang w:val="en-US"/>
        </w:rPr>
        <w:t>Detecting potential signals of adverse drug events from prescription data</w:t>
      </w:r>
    </w:p>
    <w:p w14:paraId="0DDA8922" w14:textId="77777777" w:rsidR="005147E7" w:rsidRDefault="005147E7" w:rsidP="005147E7">
      <w:pPr>
        <w:widowControl w:val="0"/>
        <w:spacing w:after="0" w:line="360" w:lineRule="auto"/>
        <w:ind w:left="-425" w:firstLine="567"/>
        <w:rPr>
          <w:rFonts w:cs="Times New Roman"/>
          <w:szCs w:val="28"/>
        </w:rPr>
      </w:pPr>
      <w:r w:rsidRPr="00D37833">
        <w:rPr>
          <w:rFonts w:cs="Times New Roman"/>
          <w:szCs w:val="28"/>
        </w:rPr>
        <w:t>Неблагоприятные лекарственные явления</w:t>
      </w:r>
      <w:r>
        <w:rPr>
          <w:rFonts w:cs="Times New Roman"/>
          <w:szCs w:val="28"/>
        </w:rPr>
        <w:t xml:space="preserve"> </w:t>
      </w:r>
      <w:r w:rsidRPr="00D37833">
        <w:rPr>
          <w:rFonts w:cs="Times New Roman"/>
          <w:szCs w:val="28"/>
        </w:rPr>
        <w:t>(</w:t>
      </w:r>
      <w:r>
        <w:rPr>
          <w:rFonts w:cs="Times New Roman"/>
          <w:szCs w:val="28"/>
          <w:lang w:val="en-US"/>
        </w:rPr>
        <w:t>ADE</w:t>
      </w:r>
      <w:r w:rsidRPr="00D37833">
        <w:rPr>
          <w:rFonts w:cs="Times New Roman"/>
          <w:szCs w:val="28"/>
        </w:rPr>
        <w:t>)</w:t>
      </w:r>
      <w:r>
        <w:rPr>
          <w:rFonts w:cs="Times New Roman"/>
          <w:szCs w:val="28"/>
        </w:rPr>
        <w:t xml:space="preserve"> при приеме лекарств</w:t>
      </w:r>
      <w:r w:rsidRPr="009300B1">
        <w:rPr>
          <w:rFonts w:cs="Times New Roman"/>
          <w:szCs w:val="28"/>
        </w:rPr>
        <w:t xml:space="preserve"> могут приводить к тяжелым последствиям, даже несмотря на проведение клинических испытаний на стадии </w:t>
      </w:r>
      <w:proofErr w:type="spellStart"/>
      <w:r w:rsidRPr="009300B1">
        <w:rPr>
          <w:rFonts w:cs="Times New Roman"/>
          <w:szCs w:val="28"/>
        </w:rPr>
        <w:t>премаркетинга</w:t>
      </w:r>
      <w:proofErr w:type="spellEnd"/>
      <w:r w:rsidRPr="009300B1">
        <w:rPr>
          <w:rFonts w:cs="Times New Roman"/>
          <w:szCs w:val="28"/>
        </w:rPr>
        <w:t xml:space="preserve">. Для </w:t>
      </w:r>
      <w:proofErr w:type="spellStart"/>
      <w:r w:rsidRPr="009300B1">
        <w:rPr>
          <w:rFonts w:cs="Times New Roman"/>
          <w:szCs w:val="28"/>
        </w:rPr>
        <w:t>фармаконадзора</w:t>
      </w:r>
      <w:proofErr w:type="spellEnd"/>
      <w:r w:rsidRPr="009300B1">
        <w:rPr>
          <w:rFonts w:cs="Times New Roman"/>
          <w:szCs w:val="28"/>
        </w:rPr>
        <w:t xml:space="preserve"> необходимы вычислительные методы. Система спонтанных сообщений (SRS) используется для выявления подозрительных связей между лекарственными средствами и ADE, но пассивный механизм SRS приводит к гистерезису в обнаружении ADE. Существует спрос на другие методы, использующие различные типы медицинских данных для </w:t>
      </w:r>
      <w:proofErr w:type="spellStart"/>
      <w:r w:rsidRPr="009300B1">
        <w:rPr>
          <w:rFonts w:cs="Times New Roman"/>
          <w:szCs w:val="28"/>
        </w:rPr>
        <w:t>фармаконадзора</w:t>
      </w:r>
      <w:proofErr w:type="spellEnd"/>
      <w:r w:rsidRPr="009300B1">
        <w:rPr>
          <w:rFonts w:cs="Times New Roman"/>
          <w:szCs w:val="28"/>
        </w:rPr>
        <w:t xml:space="preserve">. Данные о рецептах имеют полезность для </w:t>
      </w:r>
      <w:proofErr w:type="spellStart"/>
      <w:r w:rsidRPr="009300B1">
        <w:rPr>
          <w:rFonts w:cs="Times New Roman"/>
          <w:szCs w:val="28"/>
        </w:rPr>
        <w:t>фармаконадзора</w:t>
      </w:r>
      <w:proofErr w:type="spellEnd"/>
      <w:r w:rsidRPr="009300B1">
        <w:rPr>
          <w:rFonts w:cs="Times New Roman"/>
          <w:szCs w:val="28"/>
        </w:rPr>
        <w:t xml:space="preserve">, но лишь в немногих работах использовались данные рецептов для сигнализации о ADE. </w:t>
      </w:r>
      <w:r>
        <w:rPr>
          <w:rFonts w:cs="Times New Roman"/>
          <w:szCs w:val="28"/>
        </w:rPr>
        <w:t>Авторы предлагают</w:t>
      </w:r>
      <w:r w:rsidRPr="009300B1">
        <w:rPr>
          <w:rFonts w:cs="Times New Roman"/>
          <w:szCs w:val="28"/>
        </w:rPr>
        <w:t xml:space="preserve"> метод обнаружения лекарств, вызывающих определенный ADE, исключительно на основе данных о рецептах, использующий модель логистической регрессии и регуляризацию Лассо. Для обучения модели логистической регрессии </w:t>
      </w:r>
      <w:r>
        <w:rPr>
          <w:rFonts w:cs="Times New Roman"/>
          <w:szCs w:val="28"/>
        </w:rPr>
        <w:t>авторы</w:t>
      </w:r>
      <w:r w:rsidRPr="009300B1">
        <w:rPr>
          <w:rFonts w:cs="Times New Roman"/>
          <w:szCs w:val="28"/>
        </w:rPr>
        <w:t xml:space="preserve"> адаптировали дизайн перекрестного исследования случаев</w:t>
      </w:r>
      <w:r>
        <w:rPr>
          <w:rFonts w:cs="Times New Roman"/>
          <w:szCs w:val="28"/>
        </w:rPr>
        <w:t xml:space="preserve"> </w:t>
      </w:r>
      <w:r w:rsidRPr="0022456F">
        <w:rPr>
          <w:rFonts w:cs="Times New Roman"/>
          <w:szCs w:val="28"/>
        </w:rPr>
        <w:t xml:space="preserve">для построения временных окон и контрольных временных окон для извлечения информации об использовании </w:t>
      </w:r>
      <w:proofErr w:type="gramStart"/>
      <w:r w:rsidRPr="0022456F">
        <w:rPr>
          <w:rFonts w:cs="Times New Roman"/>
          <w:szCs w:val="28"/>
        </w:rPr>
        <w:t>лекарств.</w:t>
      </w:r>
      <w:r w:rsidRPr="009300B1">
        <w:rPr>
          <w:rFonts w:cs="Times New Roman"/>
          <w:szCs w:val="28"/>
        </w:rPr>
        <w:t>.</w:t>
      </w:r>
      <w:proofErr w:type="gramEnd"/>
      <w:r w:rsidRPr="009300B1">
        <w:rPr>
          <w:rFonts w:cs="Times New Roman"/>
          <w:szCs w:val="28"/>
        </w:rPr>
        <w:t xml:space="preserve"> Метод успешно выявил широкий спектр лекарств, ответственных за ADE, достигнув чувствительности 65,9% и специфичности 96,2%.</w:t>
      </w:r>
    </w:p>
    <w:p w14:paraId="13CB8F08" w14:textId="77777777" w:rsidR="005147E7" w:rsidRDefault="005147E7" w:rsidP="005147E7">
      <w:pPr>
        <w:widowControl w:val="0"/>
        <w:spacing w:after="0" w:line="360" w:lineRule="auto"/>
        <w:ind w:left="-425" w:firstLine="567"/>
        <w:rPr>
          <w:rFonts w:cs="Times New Roman"/>
          <w:szCs w:val="28"/>
        </w:rPr>
      </w:pPr>
    </w:p>
    <w:p w14:paraId="033AE9CC" w14:textId="1BC3276D" w:rsidR="005147E7" w:rsidRPr="005147E7" w:rsidRDefault="005147E7" w:rsidP="005147E7">
      <w:pPr>
        <w:widowControl w:val="0"/>
        <w:spacing w:after="0" w:line="360" w:lineRule="auto"/>
        <w:ind w:left="-425" w:firstLine="567"/>
        <w:jc w:val="center"/>
        <w:rPr>
          <w:rFonts w:cs="Times New Roman"/>
          <w:b/>
          <w:bCs/>
          <w:i/>
          <w:iCs/>
          <w:szCs w:val="28"/>
          <w:lang w:val="en-US"/>
        </w:rPr>
      </w:pPr>
      <w:r w:rsidRPr="005147E7">
        <w:rPr>
          <w:rFonts w:cs="Times New Roman"/>
          <w:b/>
          <w:bCs/>
          <w:i/>
          <w:iCs/>
          <w:szCs w:val="28"/>
          <w:lang w:val="en-US"/>
        </w:rPr>
        <w:t>The Secondary Use of Electronic Health Records for Data Mining: Data Characteristics and Challenges</w:t>
      </w:r>
    </w:p>
    <w:p w14:paraId="0627D9F4" w14:textId="77777777" w:rsidR="005147E7" w:rsidRDefault="005147E7" w:rsidP="005147E7">
      <w:pPr>
        <w:widowControl w:val="0"/>
        <w:spacing w:after="0" w:line="360" w:lineRule="auto"/>
        <w:ind w:left="-425" w:firstLine="567"/>
        <w:rPr>
          <w:rFonts w:cs="Times New Roman"/>
          <w:szCs w:val="28"/>
        </w:rPr>
      </w:pPr>
      <w:r w:rsidRPr="00B02A09">
        <w:rPr>
          <w:rFonts w:cs="Times New Roman"/>
          <w:szCs w:val="28"/>
        </w:rPr>
        <w:t>Электронные медицинские карты (</w:t>
      </w:r>
      <w:r>
        <w:rPr>
          <w:rFonts w:cs="Times New Roman"/>
          <w:szCs w:val="28"/>
        </w:rPr>
        <w:t>ЭМК</w:t>
      </w:r>
      <w:r w:rsidRPr="00B02A09">
        <w:rPr>
          <w:rFonts w:cs="Times New Roman"/>
          <w:szCs w:val="28"/>
        </w:rPr>
        <w:t xml:space="preserve">) используются для улучшения управления медицинской информацией пациентов, а также для второстепенных </w:t>
      </w:r>
      <w:r w:rsidRPr="00B02A09">
        <w:rPr>
          <w:rFonts w:cs="Times New Roman"/>
          <w:szCs w:val="28"/>
        </w:rPr>
        <w:lastRenderedPageBreak/>
        <w:t>целей, включая клинические исследования и улучшение практики здравоохранения.</w:t>
      </w:r>
      <w:r w:rsidRPr="009C33BB">
        <w:rPr>
          <w:rFonts w:cs="Times New Roman"/>
          <w:szCs w:val="28"/>
        </w:rPr>
        <w:t xml:space="preserve"> ЭМК содержат разнообразную информацию о пациентах, включая структурированные и неструктурированные данные. Эти данные широко могут быть использованы для прогнозирования, обнаружения заболеваний, анализа когорт и </w:t>
      </w:r>
      <w:proofErr w:type="spellStart"/>
      <w:r w:rsidRPr="009C33BB">
        <w:rPr>
          <w:rFonts w:cs="Times New Roman"/>
          <w:szCs w:val="28"/>
        </w:rPr>
        <w:t>фенотипирования</w:t>
      </w:r>
      <w:proofErr w:type="spellEnd"/>
      <w:r w:rsidRPr="009C33BB">
        <w:rPr>
          <w:rFonts w:cs="Times New Roman"/>
          <w:szCs w:val="28"/>
        </w:rPr>
        <w:t>. Однако данные ЭМК могут содержать ошибки и несоответствия, поскольку они не записываются исключительно для исследований. Также характеристики данных, такие как временность, нерегулярность, разреженность и дисбаланс, создают проблемы для исследований, основанных на ЭМК. Несмотря на то, что в литературе существуют методы решения этих проблем, нет стандартной структуры, которая могла бы служить руководством. В статье представлено обсуждение методов и проблем в использовании данных ЭМК в здравоохранении, которые могут быть полезны для будущих исследований в области интеллектуального анализа данных.</w:t>
      </w:r>
    </w:p>
    <w:p w14:paraId="41E12AE0" w14:textId="77777777" w:rsidR="005147E7" w:rsidRDefault="005147E7" w:rsidP="005147E7">
      <w:pPr>
        <w:widowControl w:val="0"/>
        <w:spacing w:after="0" w:line="360" w:lineRule="auto"/>
        <w:ind w:left="-425" w:firstLine="567"/>
        <w:rPr>
          <w:rFonts w:cs="Times New Roman"/>
          <w:szCs w:val="28"/>
        </w:rPr>
      </w:pPr>
    </w:p>
    <w:p w14:paraId="7636BDE9" w14:textId="28CC4011" w:rsidR="005147E7" w:rsidRPr="005147E7" w:rsidRDefault="005147E7" w:rsidP="005147E7">
      <w:pPr>
        <w:widowControl w:val="0"/>
        <w:spacing w:after="0" w:line="360" w:lineRule="auto"/>
        <w:ind w:left="-425" w:firstLine="567"/>
        <w:jc w:val="center"/>
        <w:rPr>
          <w:rFonts w:cs="Times New Roman"/>
          <w:b/>
          <w:bCs/>
          <w:i/>
          <w:iCs/>
          <w:szCs w:val="28"/>
          <w:lang w:val="en-US"/>
        </w:rPr>
      </w:pPr>
      <w:r w:rsidRPr="005147E7">
        <w:rPr>
          <w:rFonts w:cs="Times New Roman"/>
          <w:b/>
          <w:bCs/>
          <w:i/>
          <w:iCs/>
          <w:szCs w:val="28"/>
          <w:lang w:val="en-US"/>
        </w:rPr>
        <w:t>Machine Learning in Causal Inference: Application in Pharmacovigilance</w:t>
      </w:r>
    </w:p>
    <w:p w14:paraId="2D208FCD" w14:textId="77777777" w:rsidR="005147E7" w:rsidRDefault="005147E7" w:rsidP="005147E7">
      <w:pPr>
        <w:widowControl w:val="0"/>
        <w:spacing w:after="0" w:line="360" w:lineRule="auto"/>
        <w:ind w:left="-425" w:firstLine="567"/>
        <w:rPr>
          <w:rFonts w:cs="Times New Roman"/>
          <w:szCs w:val="28"/>
        </w:rPr>
      </w:pPr>
      <w:r w:rsidRPr="0076461D">
        <w:rPr>
          <w:rFonts w:cs="Times New Roman"/>
          <w:szCs w:val="28"/>
        </w:rPr>
        <w:t xml:space="preserve">Всемирная организация здравоохранения поощряет мониторинг нежелательных явлений, связанных с приемом лекарств, или </w:t>
      </w:r>
      <w:proofErr w:type="spellStart"/>
      <w:r w:rsidRPr="0076461D">
        <w:rPr>
          <w:rFonts w:cs="Times New Roman"/>
          <w:szCs w:val="28"/>
        </w:rPr>
        <w:t>фармаконадзор</w:t>
      </w:r>
      <w:proofErr w:type="spellEnd"/>
      <w:r w:rsidRPr="0076461D">
        <w:rPr>
          <w:rFonts w:cs="Times New Roman"/>
          <w:szCs w:val="28"/>
        </w:rPr>
        <w:t xml:space="preserve">, чтобы обеспечить безопасность лекарств посредством своевременного и надежного обмена информацией по вопросам безопасности лекарств. В данной статье обсуждаются ключевые аспекты </w:t>
      </w:r>
      <w:proofErr w:type="spellStart"/>
      <w:r w:rsidRPr="0076461D">
        <w:rPr>
          <w:rFonts w:cs="Times New Roman"/>
          <w:szCs w:val="28"/>
        </w:rPr>
        <w:t>фармаконадзора</w:t>
      </w:r>
      <w:proofErr w:type="spellEnd"/>
      <w:r w:rsidRPr="0076461D">
        <w:rPr>
          <w:rFonts w:cs="Times New Roman"/>
          <w:szCs w:val="28"/>
        </w:rPr>
        <w:t xml:space="preserve">, включая источники данных и задачи, традиционные парадигмы причинно-следственных связей и интеграцию машинного обучения в эти парадигмы, а также проблемы машинного обучения и роль моделей причинно-следственных связей в их решении. Анализ показал, что большинство доступных источников данных и задач </w:t>
      </w:r>
      <w:proofErr w:type="spellStart"/>
      <w:r w:rsidRPr="0076461D">
        <w:rPr>
          <w:rFonts w:cs="Times New Roman"/>
          <w:szCs w:val="28"/>
        </w:rPr>
        <w:t>фармаконадзора</w:t>
      </w:r>
      <w:proofErr w:type="spellEnd"/>
      <w:r w:rsidRPr="0076461D">
        <w:rPr>
          <w:rFonts w:cs="Times New Roman"/>
          <w:szCs w:val="28"/>
        </w:rPr>
        <w:t xml:space="preserve"> не предназначены для анализа причинно-следственных связей, а низкое качество данных затрудняет их оценку. Установление причинно-следственных связей имеет большое значение для </w:t>
      </w:r>
      <w:proofErr w:type="spellStart"/>
      <w:r w:rsidRPr="0076461D">
        <w:rPr>
          <w:rFonts w:cs="Times New Roman"/>
          <w:szCs w:val="28"/>
        </w:rPr>
        <w:t>фармаконадзора</w:t>
      </w:r>
      <w:proofErr w:type="spellEnd"/>
      <w:r w:rsidRPr="0076461D">
        <w:rPr>
          <w:rFonts w:cs="Times New Roman"/>
          <w:szCs w:val="28"/>
        </w:rPr>
        <w:t xml:space="preserve">, и поэтому необходимы улучшение качества данных и их представление для достижения высокого уровня исследований. Также отмечается, что </w:t>
      </w:r>
      <w:proofErr w:type="spellStart"/>
      <w:r w:rsidRPr="0076461D">
        <w:rPr>
          <w:rFonts w:cs="Times New Roman"/>
          <w:szCs w:val="28"/>
        </w:rPr>
        <w:t>фармаконадзор</w:t>
      </w:r>
      <w:proofErr w:type="spellEnd"/>
      <w:r w:rsidRPr="0076461D">
        <w:rPr>
          <w:rFonts w:cs="Times New Roman"/>
          <w:szCs w:val="28"/>
        </w:rPr>
        <w:t xml:space="preserve"> не </w:t>
      </w:r>
      <w:r w:rsidRPr="0076461D">
        <w:rPr>
          <w:rFonts w:cs="Times New Roman"/>
          <w:szCs w:val="28"/>
        </w:rPr>
        <w:lastRenderedPageBreak/>
        <w:t xml:space="preserve">использует достаточно интегрированные модели машинного обучения и причинного вывода, что является потерей возможностей. Интеграция машинного обучения и причинных парадигм может привести к разработке улучшенных моделей PSM и IV-обучения для </w:t>
      </w:r>
      <w:proofErr w:type="spellStart"/>
      <w:r w:rsidRPr="0076461D">
        <w:rPr>
          <w:rFonts w:cs="Times New Roman"/>
          <w:szCs w:val="28"/>
        </w:rPr>
        <w:t>фармаконадзора</w:t>
      </w:r>
      <w:proofErr w:type="spellEnd"/>
      <w:r w:rsidRPr="0076461D">
        <w:rPr>
          <w:rFonts w:cs="Times New Roman"/>
          <w:szCs w:val="28"/>
        </w:rPr>
        <w:t xml:space="preserve">. Также в статье отмечается, что применение каузальных парадигм может решить актуальные проблемы, связанные с моделями машинного и глубокого обучения, основанными на корреляции. Итак, </w:t>
      </w:r>
      <w:proofErr w:type="spellStart"/>
      <w:r w:rsidRPr="0076461D">
        <w:rPr>
          <w:rFonts w:cs="Times New Roman"/>
          <w:szCs w:val="28"/>
        </w:rPr>
        <w:t>фармаконадзор</w:t>
      </w:r>
      <w:proofErr w:type="spellEnd"/>
      <w:r w:rsidRPr="0076461D">
        <w:rPr>
          <w:rFonts w:cs="Times New Roman"/>
          <w:szCs w:val="28"/>
        </w:rPr>
        <w:t xml:space="preserve"> может воспользоваться прогрессом в области машинного и глубокого обучения, интегрируя их со статистическими парадигмами причинности.</w:t>
      </w:r>
    </w:p>
    <w:p w14:paraId="55398490" w14:textId="77777777" w:rsidR="005147E7" w:rsidRDefault="005147E7" w:rsidP="005147E7">
      <w:pPr>
        <w:widowControl w:val="0"/>
        <w:spacing w:after="0" w:line="360" w:lineRule="auto"/>
        <w:ind w:left="-425" w:firstLine="567"/>
        <w:rPr>
          <w:rFonts w:cs="Times New Roman"/>
          <w:szCs w:val="28"/>
        </w:rPr>
      </w:pPr>
    </w:p>
    <w:p w14:paraId="1A9F6108" w14:textId="3EC28562" w:rsidR="005147E7" w:rsidRPr="005147E7" w:rsidRDefault="005147E7" w:rsidP="005147E7">
      <w:pPr>
        <w:widowControl w:val="0"/>
        <w:spacing w:after="0" w:line="360" w:lineRule="auto"/>
        <w:ind w:left="-425" w:firstLine="567"/>
        <w:jc w:val="center"/>
        <w:rPr>
          <w:rFonts w:cs="Times New Roman"/>
          <w:b/>
          <w:bCs/>
          <w:i/>
          <w:iCs/>
          <w:szCs w:val="28"/>
          <w:lang w:val="en-US"/>
        </w:rPr>
      </w:pPr>
      <w:proofErr w:type="spellStart"/>
      <w:r w:rsidRPr="005147E7">
        <w:rPr>
          <w:rFonts w:cs="Times New Roman"/>
          <w:b/>
          <w:bCs/>
          <w:i/>
          <w:iCs/>
          <w:szCs w:val="28"/>
          <w:lang w:val="en-US"/>
        </w:rPr>
        <w:t>MultiGML</w:t>
      </w:r>
      <w:proofErr w:type="spellEnd"/>
      <w:r w:rsidRPr="005147E7">
        <w:rPr>
          <w:rFonts w:cs="Times New Roman"/>
          <w:b/>
          <w:bCs/>
          <w:i/>
          <w:iCs/>
          <w:szCs w:val="28"/>
          <w:lang w:val="en-US"/>
        </w:rPr>
        <w:t>: Multimodal graph machine learning for prediction of adverse drug events</w:t>
      </w:r>
    </w:p>
    <w:p w14:paraId="6F5A25C7" w14:textId="77777777" w:rsidR="005147E7" w:rsidRDefault="005147E7" w:rsidP="005147E7">
      <w:pPr>
        <w:widowControl w:val="0"/>
        <w:spacing w:after="0" w:line="360" w:lineRule="auto"/>
        <w:ind w:left="-425" w:firstLine="567"/>
        <w:rPr>
          <w:rFonts w:cs="Times New Roman"/>
          <w:szCs w:val="28"/>
        </w:rPr>
      </w:pPr>
      <w:r w:rsidRPr="00D37833">
        <w:rPr>
          <w:rFonts w:cs="Times New Roman"/>
          <w:szCs w:val="28"/>
        </w:rPr>
        <w:t>Неблагоприятные лекарственные явления</w:t>
      </w:r>
      <w:r>
        <w:rPr>
          <w:rFonts w:cs="Times New Roman"/>
          <w:szCs w:val="28"/>
        </w:rPr>
        <w:t xml:space="preserve"> </w:t>
      </w:r>
      <w:r w:rsidRPr="00D37833">
        <w:rPr>
          <w:rFonts w:cs="Times New Roman"/>
          <w:szCs w:val="28"/>
        </w:rPr>
        <w:t>(</w:t>
      </w:r>
      <w:r>
        <w:rPr>
          <w:rFonts w:cs="Times New Roman"/>
          <w:szCs w:val="28"/>
          <w:lang w:val="en-US"/>
        </w:rPr>
        <w:t>ADE</w:t>
      </w:r>
      <w:r w:rsidRPr="00D37833">
        <w:rPr>
          <w:rFonts w:cs="Times New Roman"/>
          <w:szCs w:val="28"/>
        </w:rPr>
        <w:t>)</w:t>
      </w:r>
      <w:r>
        <w:rPr>
          <w:rFonts w:cs="Times New Roman"/>
          <w:szCs w:val="28"/>
        </w:rPr>
        <w:t xml:space="preserve"> </w:t>
      </w:r>
      <w:r w:rsidRPr="00C009EE">
        <w:rPr>
          <w:rFonts w:cs="Times New Roman"/>
          <w:szCs w:val="28"/>
        </w:rPr>
        <w:t>представляют собой серьезную проблему для успеха клинических испытаний. Было предложено несколько вычислительных стратегий для оценки риска побочных эффектов при доклинической разработке лекарств. Хотя эти подходы продемонстрировали высокую полезность на практике, они в то же время ограничены конкретными источниками информации.</w:t>
      </w:r>
      <w:r>
        <w:rPr>
          <w:rFonts w:cs="Times New Roman"/>
          <w:szCs w:val="28"/>
        </w:rPr>
        <w:t xml:space="preserve"> </w:t>
      </w:r>
      <w:r w:rsidRPr="001C2F2E">
        <w:rPr>
          <w:rFonts w:cs="Times New Roman"/>
          <w:szCs w:val="28"/>
        </w:rPr>
        <w:t xml:space="preserve">Исследователи предложили использование новой архитектуры нейронной сети, называемой </w:t>
      </w:r>
      <w:proofErr w:type="spellStart"/>
      <w:r w:rsidRPr="001C2F2E">
        <w:rPr>
          <w:rFonts w:cs="Times New Roman"/>
          <w:szCs w:val="28"/>
        </w:rPr>
        <w:t>MultiGML</w:t>
      </w:r>
      <w:proofErr w:type="spellEnd"/>
      <w:r w:rsidRPr="001C2F2E">
        <w:rPr>
          <w:rFonts w:cs="Times New Roman"/>
          <w:szCs w:val="28"/>
        </w:rPr>
        <w:t xml:space="preserve">, для прогнозирования побочных эффектов лекарств. </w:t>
      </w:r>
      <w:proofErr w:type="spellStart"/>
      <w:r w:rsidRPr="001C2F2E">
        <w:rPr>
          <w:rFonts w:cs="Times New Roman"/>
          <w:szCs w:val="28"/>
        </w:rPr>
        <w:t>MultiGML</w:t>
      </w:r>
      <w:proofErr w:type="spellEnd"/>
      <w:r w:rsidRPr="001C2F2E">
        <w:rPr>
          <w:rFonts w:cs="Times New Roman"/>
          <w:szCs w:val="28"/>
        </w:rPr>
        <w:t xml:space="preserve"> объединяет различные количественные данные с </w:t>
      </w:r>
      <w:proofErr w:type="spellStart"/>
      <w:r w:rsidRPr="001C2F2E">
        <w:rPr>
          <w:rFonts w:cs="Times New Roman"/>
          <w:szCs w:val="28"/>
        </w:rPr>
        <w:t>графовыми</w:t>
      </w:r>
      <w:proofErr w:type="spellEnd"/>
      <w:r w:rsidRPr="001C2F2E">
        <w:rPr>
          <w:rFonts w:cs="Times New Roman"/>
          <w:szCs w:val="28"/>
        </w:rPr>
        <w:t xml:space="preserve"> знаниями в единую модель. Архитектура использует мультимодальный кодировщик для преобразования разных типов данных в общее пространство. Затем применяются методы свертки и внимания к графам для учета структуры графа знаний. Для предсказания используется билинейный декодер.</w:t>
      </w:r>
      <w:r>
        <w:rPr>
          <w:rFonts w:cs="Times New Roman"/>
          <w:szCs w:val="28"/>
        </w:rPr>
        <w:t xml:space="preserve"> </w:t>
      </w:r>
      <w:r w:rsidRPr="001C2F2E">
        <w:rPr>
          <w:rFonts w:cs="Times New Roman"/>
          <w:szCs w:val="28"/>
        </w:rPr>
        <w:t xml:space="preserve">Метод </w:t>
      </w:r>
      <w:proofErr w:type="spellStart"/>
      <w:r w:rsidRPr="001C2F2E">
        <w:rPr>
          <w:rFonts w:cs="Times New Roman"/>
          <w:szCs w:val="28"/>
        </w:rPr>
        <w:t>MultiGML</w:t>
      </w:r>
      <w:proofErr w:type="spellEnd"/>
      <w:r w:rsidRPr="001C2F2E">
        <w:rPr>
          <w:rFonts w:cs="Times New Roman"/>
          <w:szCs w:val="28"/>
        </w:rPr>
        <w:t xml:space="preserve"> показал лучшие результаты в предсказании, чем другие методы, такие как </w:t>
      </w:r>
      <w:proofErr w:type="spellStart"/>
      <w:r w:rsidRPr="001C2F2E">
        <w:rPr>
          <w:rFonts w:cs="Times New Roman"/>
          <w:szCs w:val="28"/>
        </w:rPr>
        <w:t>TransE</w:t>
      </w:r>
      <w:proofErr w:type="spellEnd"/>
      <w:r w:rsidRPr="001C2F2E">
        <w:rPr>
          <w:rFonts w:cs="Times New Roman"/>
          <w:szCs w:val="28"/>
        </w:rPr>
        <w:t xml:space="preserve">, </w:t>
      </w:r>
      <w:proofErr w:type="spellStart"/>
      <w:r w:rsidRPr="001C2F2E">
        <w:rPr>
          <w:rFonts w:cs="Times New Roman"/>
          <w:szCs w:val="28"/>
        </w:rPr>
        <w:t>RotatE</w:t>
      </w:r>
      <w:proofErr w:type="spellEnd"/>
      <w:r w:rsidRPr="001C2F2E">
        <w:rPr>
          <w:rFonts w:cs="Times New Roman"/>
          <w:szCs w:val="28"/>
        </w:rPr>
        <w:t xml:space="preserve">, </w:t>
      </w:r>
      <w:proofErr w:type="spellStart"/>
      <w:r w:rsidRPr="001C2F2E">
        <w:rPr>
          <w:rFonts w:cs="Times New Roman"/>
          <w:szCs w:val="28"/>
        </w:rPr>
        <w:t>DistMult</w:t>
      </w:r>
      <w:proofErr w:type="spellEnd"/>
      <w:r w:rsidRPr="001C2F2E">
        <w:rPr>
          <w:rFonts w:cs="Times New Roman"/>
          <w:szCs w:val="28"/>
        </w:rPr>
        <w:t xml:space="preserve"> и т.д. Кроме того, исследователи показали, что предсказания, сделанные с помощью </w:t>
      </w:r>
      <w:proofErr w:type="spellStart"/>
      <w:r w:rsidRPr="001C2F2E">
        <w:rPr>
          <w:rFonts w:cs="Times New Roman"/>
          <w:szCs w:val="28"/>
        </w:rPr>
        <w:t>MultiGML</w:t>
      </w:r>
      <w:proofErr w:type="spellEnd"/>
      <w:r w:rsidRPr="001C2F2E">
        <w:rPr>
          <w:rFonts w:cs="Times New Roman"/>
          <w:szCs w:val="28"/>
        </w:rPr>
        <w:t xml:space="preserve">, могут быть объяснены с помощью градиентного метода и визуализации весов внимания. Они также обнаружили, что интеграция мультимодальных характеристик узлов может помочь выявить биологические механизмы, </w:t>
      </w:r>
      <w:r w:rsidRPr="001C2F2E">
        <w:rPr>
          <w:rFonts w:cs="Times New Roman"/>
          <w:szCs w:val="28"/>
        </w:rPr>
        <w:lastRenderedPageBreak/>
        <w:t>связанные с предсказанными побочными эффектами. Этот подход может быть полезным на ранних стадиях разработки лекарств, где важно минимизировать риск неудачи в последующих клинических испытаниях.</w:t>
      </w:r>
    </w:p>
    <w:p w14:paraId="70683422" w14:textId="77777777" w:rsidR="005147E7" w:rsidRDefault="005147E7" w:rsidP="005147E7">
      <w:pPr>
        <w:widowControl w:val="0"/>
        <w:spacing w:after="0" w:line="360" w:lineRule="auto"/>
        <w:ind w:left="-425" w:firstLine="567"/>
        <w:rPr>
          <w:rFonts w:cs="Times New Roman"/>
          <w:szCs w:val="28"/>
        </w:rPr>
      </w:pPr>
    </w:p>
    <w:p w14:paraId="68A4EB78" w14:textId="4783E172" w:rsidR="005147E7" w:rsidRPr="005147E7" w:rsidRDefault="005147E7" w:rsidP="005147E7">
      <w:pPr>
        <w:widowControl w:val="0"/>
        <w:spacing w:after="0" w:line="360" w:lineRule="auto"/>
        <w:ind w:left="-425" w:firstLine="567"/>
        <w:jc w:val="center"/>
        <w:rPr>
          <w:rFonts w:cs="Times New Roman"/>
          <w:b/>
          <w:bCs/>
          <w:i/>
          <w:iCs/>
          <w:szCs w:val="28"/>
          <w:lang w:val="en-US"/>
        </w:rPr>
      </w:pPr>
      <w:r w:rsidRPr="005147E7">
        <w:rPr>
          <w:rFonts w:cs="Times New Roman"/>
          <w:b/>
          <w:bCs/>
          <w:i/>
          <w:iCs/>
          <w:szCs w:val="28"/>
          <w:lang w:val="en-US"/>
        </w:rPr>
        <w:t xml:space="preserve">Adverse Drug Reaction Identification and Extraction in </w:t>
      </w:r>
      <w:proofErr w:type="gramStart"/>
      <w:r w:rsidRPr="005147E7">
        <w:rPr>
          <w:rFonts w:cs="Times New Roman"/>
          <w:b/>
          <w:bCs/>
          <w:i/>
          <w:iCs/>
          <w:szCs w:val="28"/>
          <w:lang w:val="en-US"/>
        </w:rPr>
        <w:t>Social Media</w:t>
      </w:r>
      <w:proofErr w:type="gramEnd"/>
      <w:r w:rsidRPr="005147E7">
        <w:rPr>
          <w:rFonts w:cs="Times New Roman"/>
          <w:b/>
          <w:bCs/>
          <w:i/>
          <w:iCs/>
          <w:szCs w:val="28"/>
          <w:lang w:val="en-US"/>
        </w:rPr>
        <w:t>: A Scoping Review</w:t>
      </w:r>
    </w:p>
    <w:p w14:paraId="04A8ECFC" w14:textId="155A2429" w:rsidR="005147E7" w:rsidRDefault="005147E7" w:rsidP="00B92803">
      <w:pPr>
        <w:spacing w:after="0" w:line="360" w:lineRule="auto"/>
        <w:ind w:left="-425" w:firstLine="567"/>
        <w:rPr>
          <w:rFonts w:cs="Times New Roman"/>
          <w:szCs w:val="28"/>
        </w:rPr>
      </w:pPr>
      <w:r w:rsidRPr="007408E7">
        <w:rPr>
          <w:rFonts w:cs="Times New Roman"/>
          <w:szCs w:val="28"/>
        </w:rPr>
        <w:t xml:space="preserve">Неполное информирование о </w:t>
      </w:r>
      <w:r>
        <w:rPr>
          <w:rFonts w:cs="Times New Roman"/>
          <w:szCs w:val="28"/>
        </w:rPr>
        <w:t>н</w:t>
      </w:r>
      <w:r w:rsidRPr="00D37833">
        <w:rPr>
          <w:rFonts w:cs="Times New Roman"/>
          <w:szCs w:val="28"/>
        </w:rPr>
        <w:t>еблагоприятны</w:t>
      </w:r>
      <w:r>
        <w:rPr>
          <w:rFonts w:cs="Times New Roman"/>
          <w:szCs w:val="28"/>
        </w:rPr>
        <w:t>х</w:t>
      </w:r>
      <w:r w:rsidRPr="00D37833">
        <w:rPr>
          <w:rFonts w:cs="Times New Roman"/>
          <w:szCs w:val="28"/>
        </w:rPr>
        <w:t xml:space="preserve"> лекарственны</w:t>
      </w:r>
      <w:r>
        <w:rPr>
          <w:rFonts w:cs="Times New Roman"/>
          <w:szCs w:val="28"/>
        </w:rPr>
        <w:t>х</w:t>
      </w:r>
      <w:r w:rsidRPr="00D37833">
        <w:rPr>
          <w:rFonts w:cs="Times New Roman"/>
          <w:szCs w:val="28"/>
        </w:rPr>
        <w:t xml:space="preserve"> явления</w:t>
      </w:r>
      <w:r>
        <w:rPr>
          <w:rFonts w:cs="Times New Roman"/>
          <w:szCs w:val="28"/>
        </w:rPr>
        <w:t xml:space="preserve">х </w:t>
      </w:r>
      <w:r w:rsidRPr="00D37833">
        <w:rPr>
          <w:rFonts w:cs="Times New Roman"/>
          <w:szCs w:val="28"/>
        </w:rPr>
        <w:t>(</w:t>
      </w:r>
      <w:r>
        <w:rPr>
          <w:rFonts w:cs="Times New Roman"/>
          <w:szCs w:val="28"/>
          <w:lang w:val="en-US"/>
        </w:rPr>
        <w:t>ADE</w:t>
      </w:r>
      <w:r w:rsidRPr="00D37833">
        <w:rPr>
          <w:rFonts w:cs="Times New Roman"/>
          <w:szCs w:val="28"/>
        </w:rPr>
        <w:t>)</w:t>
      </w:r>
      <w:r w:rsidRPr="007408E7">
        <w:rPr>
          <w:rFonts w:cs="Times New Roman"/>
          <w:szCs w:val="28"/>
        </w:rPr>
        <w:t xml:space="preserve"> по традиционным каналам отчетности является ограничением эффективности существующей системы </w:t>
      </w:r>
      <w:proofErr w:type="spellStart"/>
      <w:r w:rsidRPr="007408E7">
        <w:rPr>
          <w:rFonts w:cs="Times New Roman"/>
          <w:szCs w:val="28"/>
        </w:rPr>
        <w:t>фармаконадзора</w:t>
      </w:r>
      <w:proofErr w:type="spellEnd"/>
      <w:r w:rsidRPr="007408E7">
        <w:rPr>
          <w:rFonts w:cs="Times New Roman"/>
          <w:szCs w:val="28"/>
        </w:rPr>
        <w:t xml:space="preserve">. Опыт пациентов с лекарствами, о котором они сообщают в социальных сетях, представляет собой новый источник данных, который может иметь определенную ценность для </w:t>
      </w:r>
      <w:proofErr w:type="spellStart"/>
      <w:r w:rsidRPr="007408E7">
        <w:rPr>
          <w:rFonts w:cs="Times New Roman"/>
          <w:szCs w:val="28"/>
        </w:rPr>
        <w:t>постмаркетингового</w:t>
      </w:r>
      <w:proofErr w:type="spellEnd"/>
      <w:r w:rsidRPr="007408E7">
        <w:rPr>
          <w:rFonts w:cs="Times New Roman"/>
          <w:szCs w:val="28"/>
        </w:rPr>
        <w:t xml:space="preserve"> наблюдения за безопасностью.</w:t>
      </w:r>
      <w:r>
        <w:rPr>
          <w:rFonts w:cs="Times New Roman"/>
          <w:szCs w:val="28"/>
        </w:rPr>
        <w:t xml:space="preserve"> Авторами был проведен</w:t>
      </w:r>
      <w:r w:rsidRPr="007408E7">
        <w:rPr>
          <w:rFonts w:cs="Times New Roman"/>
          <w:szCs w:val="28"/>
        </w:rPr>
        <w:t xml:space="preserve"> обзор, чтобы изучить потенциальный интерес к социальным сетям как новому источнику данных в области </w:t>
      </w:r>
      <w:proofErr w:type="spellStart"/>
      <w:r w:rsidRPr="007408E7">
        <w:rPr>
          <w:rFonts w:cs="Times New Roman"/>
          <w:szCs w:val="28"/>
        </w:rPr>
        <w:t>фармаконадзора</w:t>
      </w:r>
      <w:proofErr w:type="spellEnd"/>
      <w:r w:rsidRPr="007408E7">
        <w:rPr>
          <w:rFonts w:cs="Times New Roman"/>
          <w:szCs w:val="28"/>
        </w:rPr>
        <w:t xml:space="preserve"> и определить методы извлечения данных из этого источника.</w:t>
      </w:r>
      <w:r>
        <w:rPr>
          <w:rFonts w:cs="Times New Roman"/>
          <w:szCs w:val="28"/>
        </w:rPr>
        <w:t xml:space="preserve"> </w:t>
      </w:r>
      <w:r w:rsidRPr="008D7C80">
        <w:rPr>
          <w:rFonts w:cs="Times New Roman"/>
          <w:szCs w:val="28"/>
        </w:rPr>
        <w:t>В общей сложности в 11 исследованиях был описан ручной (или смешанный) подход к выявлению пар «препарат-нежелательная реакция» в рассказах пациентов, которые были опубликованы в социальных сетях. Большинство этих исследований было проведено в США (6/11, 55%) или во Франции (3/11, 27%). Из этих 11 исследований 4 (36%) были опубликованы в 2014 г. и 2 (18%) до 2010 г. — в 2007 г</w:t>
      </w:r>
      <w:r>
        <w:rPr>
          <w:rFonts w:cs="Times New Roman"/>
          <w:szCs w:val="28"/>
        </w:rPr>
        <w:t>.</w:t>
      </w:r>
      <w:r w:rsidRPr="008D7C80">
        <w:rPr>
          <w:rFonts w:cs="Times New Roman"/>
          <w:szCs w:val="28"/>
        </w:rPr>
        <w:t xml:space="preserve"> и 2009.</w:t>
      </w:r>
      <w:r>
        <w:rPr>
          <w:rFonts w:cs="Times New Roman"/>
          <w:szCs w:val="28"/>
        </w:rPr>
        <w:t xml:space="preserve"> </w:t>
      </w:r>
      <w:r w:rsidRPr="008D7C80">
        <w:rPr>
          <w:rFonts w:cs="Times New Roman"/>
          <w:szCs w:val="28"/>
        </w:rPr>
        <w:t>В 3 из 11 (27%) исследований авторы использовали термин «нежелательное явление», а не «неблагоприятная реакция на лекарственный препарат» для обозначения проблем, о которых пациенты сообщали в социальных сетях</w:t>
      </w:r>
      <w:r>
        <w:rPr>
          <w:rFonts w:cs="Times New Roman"/>
          <w:szCs w:val="28"/>
        </w:rPr>
        <w:t>.</w:t>
      </w:r>
      <w:r w:rsidRPr="008D7C80">
        <w:rPr>
          <w:rFonts w:cs="Times New Roman"/>
          <w:szCs w:val="28"/>
        </w:rPr>
        <w:t xml:space="preserve"> Исследовательский аспект обзора помог </w:t>
      </w:r>
      <w:r>
        <w:rPr>
          <w:rFonts w:cs="Times New Roman"/>
          <w:szCs w:val="28"/>
        </w:rPr>
        <w:t>авторам</w:t>
      </w:r>
      <w:r w:rsidRPr="008D7C80">
        <w:rPr>
          <w:rFonts w:cs="Times New Roman"/>
          <w:szCs w:val="28"/>
        </w:rPr>
        <w:t xml:space="preserve"> получить общее представление об этой области, и это был обязательный первый шаг, </w:t>
      </w:r>
      <w:r>
        <w:rPr>
          <w:rFonts w:cs="Times New Roman"/>
          <w:szCs w:val="28"/>
        </w:rPr>
        <w:t>чтобы начать</w:t>
      </w:r>
      <w:r w:rsidRPr="008D7C80">
        <w:rPr>
          <w:rFonts w:cs="Times New Roman"/>
          <w:szCs w:val="28"/>
        </w:rPr>
        <w:t xml:space="preserve"> работу в этой области. В настоящее время </w:t>
      </w:r>
      <w:r>
        <w:rPr>
          <w:rFonts w:cs="Times New Roman"/>
          <w:szCs w:val="28"/>
        </w:rPr>
        <w:t>авторы</w:t>
      </w:r>
      <w:r w:rsidRPr="008D7C80">
        <w:rPr>
          <w:rFonts w:cs="Times New Roman"/>
          <w:szCs w:val="28"/>
        </w:rPr>
        <w:t xml:space="preserve"> разрабатыва</w:t>
      </w:r>
      <w:r>
        <w:rPr>
          <w:rFonts w:cs="Times New Roman"/>
          <w:szCs w:val="28"/>
        </w:rPr>
        <w:t>ют</w:t>
      </w:r>
      <w:r w:rsidRPr="008D7C80">
        <w:rPr>
          <w:rFonts w:cs="Times New Roman"/>
          <w:szCs w:val="28"/>
        </w:rPr>
        <w:t xml:space="preserve"> методы и инструменты в рамках проектов «Неблагоприятные реакции на лекарства из отчетов пациентов в социальных сетях» (ADR-PRISM) и «Бдительность на форумах по лекарствам» (Vigi4MED) для сбора данных из социальных сетей и оценки потенциального интереса данных для </w:t>
      </w:r>
      <w:proofErr w:type="spellStart"/>
      <w:r w:rsidRPr="008D7C80">
        <w:rPr>
          <w:rFonts w:cs="Times New Roman"/>
          <w:szCs w:val="28"/>
        </w:rPr>
        <w:t>фармаконадзора</w:t>
      </w:r>
      <w:proofErr w:type="spellEnd"/>
      <w:r w:rsidRPr="008D7C80">
        <w:rPr>
          <w:rFonts w:cs="Times New Roman"/>
          <w:szCs w:val="28"/>
        </w:rPr>
        <w:t>.</w:t>
      </w:r>
    </w:p>
    <w:p w14:paraId="3210254C" w14:textId="77777777" w:rsidR="005147E7" w:rsidRPr="005147E7" w:rsidRDefault="005147E7" w:rsidP="005147E7">
      <w:pPr>
        <w:widowControl w:val="0"/>
        <w:spacing w:after="0" w:line="360" w:lineRule="auto"/>
        <w:ind w:left="-426"/>
        <w:jc w:val="center"/>
        <w:rPr>
          <w:rFonts w:cs="Times New Roman"/>
          <w:i/>
          <w:iCs/>
          <w:szCs w:val="28"/>
          <w:lang w:val="en-US"/>
        </w:rPr>
      </w:pPr>
      <w:r w:rsidRPr="005147E7">
        <w:rPr>
          <w:rFonts w:cs="Times New Roman"/>
          <w:b/>
          <w:bCs/>
          <w:i/>
          <w:iCs/>
          <w:szCs w:val="28"/>
          <w:lang w:val="en-US"/>
        </w:rPr>
        <w:lastRenderedPageBreak/>
        <w:t>Supervised signal detection for adverse drug reactions in medication dispensing data</w:t>
      </w:r>
    </w:p>
    <w:p w14:paraId="3073A60F" w14:textId="77777777" w:rsidR="005147E7" w:rsidRDefault="005147E7" w:rsidP="005147E7">
      <w:pPr>
        <w:widowControl w:val="0"/>
        <w:spacing w:after="0" w:line="360" w:lineRule="auto"/>
        <w:ind w:left="-426" w:firstLine="709"/>
        <w:jc w:val="both"/>
        <w:rPr>
          <w:rFonts w:cs="Times New Roman"/>
          <w:szCs w:val="28"/>
        </w:rPr>
      </w:pPr>
      <w:r w:rsidRPr="00AF64EC">
        <w:rPr>
          <w:rFonts w:cs="Times New Roman"/>
          <w:szCs w:val="28"/>
        </w:rPr>
        <w:t>Авторы статьи рассматривают проблему обнаружения нежелательных реакций на препараты при использовании данных о выдаче медикаментов. Для этого они применяют методы наблюдения с учителем</w:t>
      </w:r>
      <w:r>
        <w:rPr>
          <w:rFonts w:cs="Times New Roman"/>
          <w:szCs w:val="28"/>
        </w:rPr>
        <w:t xml:space="preserve"> (методы контролируемого машинного обучения </w:t>
      </w:r>
      <w:r>
        <w:rPr>
          <w:rFonts w:cs="Times New Roman"/>
          <w:szCs w:val="28"/>
          <w:lang w:val="en-US"/>
        </w:rPr>
        <w:t>SML</w:t>
      </w:r>
      <w:r w:rsidRPr="00AC195E">
        <w:rPr>
          <w:rFonts w:cs="Times New Roman"/>
          <w:szCs w:val="28"/>
        </w:rPr>
        <w:t>)</w:t>
      </w:r>
      <w:r w:rsidRPr="00AF64EC">
        <w:rPr>
          <w:rFonts w:cs="Times New Roman"/>
          <w:szCs w:val="28"/>
        </w:rPr>
        <w:t>, которые позволяют выявлять связи между препаратами и нежелательными реакциями на основе имеющихся данных о выдаче лекарств.</w:t>
      </w:r>
      <w:r>
        <w:rPr>
          <w:rFonts w:cs="Times New Roman"/>
          <w:szCs w:val="28"/>
        </w:rPr>
        <w:t xml:space="preserve"> Авторы оценивали</w:t>
      </w:r>
      <w:r w:rsidRPr="00AC195E">
        <w:rPr>
          <w:rFonts w:cs="Times New Roman"/>
          <w:szCs w:val="28"/>
        </w:rPr>
        <w:t xml:space="preserve"> эффективность шести широко используемых методов SML с двумя золотыми стандартами известных и не</w:t>
      </w:r>
      <w:r>
        <w:rPr>
          <w:rFonts w:cs="Times New Roman"/>
          <w:szCs w:val="28"/>
        </w:rPr>
        <w:t>известных нежелательных</w:t>
      </w:r>
      <w:r w:rsidRPr="00AC195E">
        <w:rPr>
          <w:rFonts w:cs="Times New Roman"/>
          <w:szCs w:val="28"/>
        </w:rPr>
        <w:t xml:space="preserve"> реакций из предыдущих исследований. В среднем классификатор с градиентным усилением достигает чувствительности 77%, специфичности 81%, положительной прогностической ценности 76%, отрицательной прогностической ценности 82%, площади под кривой точного отзыва 81% и площади под кривой рабочих характеристик приемника 82%, что в большинстве случаев выше, чем в других методах SML. В частности, классификатор с градиентным усилением имеет на 21% более высокую чувствительность, чем и сопоставимую специфичность с</w:t>
      </w:r>
      <w:r>
        <w:rPr>
          <w:rFonts w:cs="Times New Roman"/>
          <w:szCs w:val="28"/>
        </w:rPr>
        <w:t xml:space="preserve"> анализом симметрии последовательностей</w:t>
      </w:r>
      <w:r w:rsidRPr="00AC195E">
        <w:rPr>
          <w:rFonts w:cs="Times New Roman"/>
          <w:szCs w:val="28"/>
        </w:rPr>
        <w:t xml:space="preserve"> </w:t>
      </w:r>
      <w:r>
        <w:rPr>
          <w:rFonts w:cs="Times New Roman"/>
          <w:szCs w:val="28"/>
        </w:rPr>
        <w:t>(</w:t>
      </w:r>
      <w:r w:rsidRPr="00AC195E">
        <w:rPr>
          <w:rFonts w:cs="Times New Roman"/>
          <w:szCs w:val="28"/>
        </w:rPr>
        <w:t>SSA</w:t>
      </w:r>
      <w:r>
        <w:rPr>
          <w:rFonts w:cs="Times New Roman"/>
          <w:szCs w:val="28"/>
        </w:rPr>
        <w:t>)</w:t>
      </w:r>
      <w:r w:rsidRPr="00AC195E">
        <w:rPr>
          <w:rFonts w:cs="Times New Roman"/>
          <w:szCs w:val="28"/>
        </w:rPr>
        <w:t xml:space="preserve">. Кроме того, классификатор с градиентным усилением обнаруживает на 10% больше неизвестных потенциальных сигналов </w:t>
      </w:r>
      <w:r>
        <w:rPr>
          <w:rFonts w:cs="Times New Roman"/>
          <w:szCs w:val="28"/>
        </w:rPr>
        <w:t>нежелательных реакций</w:t>
      </w:r>
      <w:r w:rsidRPr="00AC195E">
        <w:rPr>
          <w:rFonts w:cs="Times New Roman"/>
          <w:szCs w:val="28"/>
        </w:rPr>
        <w:t>, чем SSA.</w:t>
      </w:r>
    </w:p>
    <w:p w14:paraId="5FB651EF" w14:textId="77777777" w:rsidR="005147E7" w:rsidRDefault="005147E7" w:rsidP="005147E7">
      <w:pPr>
        <w:widowControl w:val="0"/>
        <w:spacing w:after="0" w:line="360" w:lineRule="auto"/>
        <w:ind w:left="-426" w:firstLine="709"/>
        <w:jc w:val="both"/>
        <w:rPr>
          <w:rFonts w:cs="Times New Roman"/>
          <w:szCs w:val="28"/>
        </w:rPr>
      </w:pPr>
    </w:p>
    <w:p w14:paraId="70721869" w14:textId="77777777" w:rsidR="005147E7" w:rsidRPr="005147E7" w:rsidRDefault="005147E7" w:rsidP="005147E7">
      <w:pPr>
        <w:widowControl w:val="0"/>
        <w:spacing w:after="0" w:line="360" w:lineRule="auto"/>
        <w:ind w:left="-426"/>
        <w:jc w:val="center"/>
        <w:rPr>
          <w:rFonts w:cs="Times New Roman"/>
          <w:i/>
          <w:iCs/>
          <w:szCs w:val="28"/>
          <w:lang w:val="en-US"/>
        </w:rPr>
      </w:pPr>
      <w:r w:rsidRPr="005147E7">
        <w:rPr>
          <w:rFonts w:cs="Times New Roman"/>
          <w:b/>
          <w:bCs/>
          <w:i/>
          <w:iCs/>
          <w:szCs w:val="28"/>
          <w:lang w:val="en-US"/>
        </w:rPr>
        <w:t>Mining Social Media Data for Biomedical Signals and Health-Related Behavior</w:t>
      </w:r>
    </w:p>
    <w:p w14:paraId="641F6522" w14:textId="77777777" w:rsidR="005147E7" w:rsidRDefault="005147E7" w:rsidP="005147E7">
      <w:pPr>
        <w:widowControl w:val="0"/>
        <w:spacing w:after="0" w:line="360" w:lineRule="auto"/>
        <w:ind w:left="-426" w:firstLine="709"/>
        <w:jc w:val="both"/>
        <w:rPr>
          <w:rFonts w:cs="Times New Roman"/>
          <w:szCs w:val="28"/>
        </w:rPr>
      </w:pPr>
      <w:r>
        <w:rPr>
          <w:rFonts w:cs="Times New Roman"/>
          <w:szCs w:val="28"/>
        </w:rPr>
        <w:t xml:space="preserve">Статья </w:t>
      </w:r>
      <w:r w:rsidRPr="0007275A">
        <w:rPr>
          <w:rFonts w:cs="Times New Roman"/>
          <w:szCs w:val="28"/>
        </w:rPr>
        <w:t>представляет собой обзор современных методов анализа данных из социальных медиа с целью извлечения биомедицинских сигналов и данных о поведении, связанном с здоровьем. Авторы статьи акцентируют внимание на значимости использования информации из социальных медиа для обнаружения и мониторинга здоровья общества, а также для разработки персонализированных подходов к уходу за здоровьем.</w:t>
      </w:r>
      <w:r>
        <w:rPr>
          <w:rFonts w:cs="Times New Roman"/>
          <w:szCs w:val="28"/>
        </w:rPr>
        <w:t xml:space="preserve"> </w:t>
      </w:r>
      <w:r w:rsidRPr="00072055">
        <w:rPr>
          <w:rFonts w:cs="Times New Roman"/>
          <w:szCs w:val="28"/>
        </w:rPr>
        <w:t xml:space="preserve">В статье приводится обширный обзор существующих исследований, посвященных использованию данных из социальных медиа для анализа здоровья. Авторы описывают различные методы и подходы, используемые для извлечения информации о биомедицинских сигналах, таких как данные о заболеваниях, симптомах, лекарствах, а также о поведении, </w:t>
      </w:r>
      <w:r w:rsidRPr="00072055">
        <w:rPr>
          <w:rFonts w:cs="Times New Roman"/>
          <w:szCs w:val="28"/>
        </w:rPr>
        <w:lastRenderedPageBreak/>
        <w:t>связанном с здоровьем, таком как физическая активность, питание, и уровень стресса.</w:t>
      </w:r>
      <w:r>
        <w:rPr>
          <w:rFonts w:cs="Times New Roman"/>
          <w:szCs w:val="28"/>
        </w:rPr>
        <w:t xml:space="preserve"> </w:t>
      </w:r>
      <w:r w:rsidRPr="00072055">
        <w:rPr>
          <w:rFonts w:cs="Times New Roman"/>
          <w:szCs w:val="28"/>
        </w:rPr>
        <w:t>Особое внимание в статье уделяется проблемам обработки и анализа текстовых данных из социальных медиа, так как это один из основных источников информации для извлечения здравоохранительных сигналов.</w:t>
      </w:r>
      <w:r>
        <w:rPr>
          <w:rFonts w:cs="Times New Roman"/>
          <w:szCs w:val="28"/>
        </w:rPr>
        <w:t xml:space="preserve"> Упоминаются такие инструменты анализа настроений, как </w:t>
      </w:r>
      <w:r w:rsidRPr="00072055">
        <w:rPr>
          <w:rFonts w:cs="Times New Roman"/>
          <w:szCs w:val="28"/>
        </w:rPr>
        <w:t xml:space="preserve">The General </w:t>
      </w:r>
      <w:proofErr w:type="spellStart"/>
      <w:r w:rsidRPr="00072055">
        <w:rPr>
          <w:rFonts w:cs="Times New Roman"/>
          <w:szCs w:val="28"/>
        </w:rPr>
        <w:t>Inquirer</w:t>
      </w:r>
      <w:proofErr w:type="spellEnd"/>
      <w:r>
        <w:rPr>
          <w:rFonts w:cs="Times New Roman"/>
          <w:szCs w:val="28"/>
        </w:rPr>
        <w:t xml:space="preserve">, </w:t>
      </w:r>
      <w:r w:rsidRPr="00072055">
        <w:rPr>
          <w:rFonts w:cs="Times New Roman"/>
          <w:szCs w:val="28"/>
        </w:rPr>
        <w:t>ANEW</w:t>
      </w:r>
      <w:r>
        <w:rPr>
          <w:rFonts w:cs="Times New Roman"/>
          <w:szCs w:val="28"/>
        </w:rPr>
        <w:t xml:space="preserve">, </w:t>
      </w:r>
      <w:r w:rsidRPr="00072055">
        <w:rPr>
          <w:rFonts w:cs="Times New Roman"/>
          <w:szCs w:val="28"/>
        </w:rPr>
        <w:t>GPOMS</w:t>
      </w:r>
      <w:r>
        <w:rPr>
          <w:rFonts w:cs="Times New Roman"/>
          <w:szCs w:val="28"/>
        </w:rPr>
        <w:t xml:space="preserve">, </w:t>
      </w:r>
      <w:proofErr w:type="spellStart"/>
      <w:r w:rsidRPr="00072055">
        <w:rPr>
          <w:rFonts w:cs="Times New Roman"/>
          <w:szCs w:val="28"/>
        </w:rPr>
        <w:t>LabMT</w:t>
      </w:r>
      <w:proofErr w:type="spellEnd"/>
      <w:r>
        <w:rPr>
          <w:rFonts w:cs="Times New Roman"/>
          <w:szCs w:val="28"/>
        </w:rPr>
        <w:t xml:space="preserve">, </w:t>
      </w:r>
      <w:r w:rsidRPr="00072055">
        <w:rPr>
          <w:rFonts w:cs="Times New Roman"/>
          <w:szCs w:val="28"/>
        </w:rPr>
        <w:t>LIWC</w:t>
      </w:r>
      <w:r>
        <w:rPr>
          <w:rFonts w:cs="Times New Roman"/>
          <w:szCs w:val="28"/>
        </w:rPr>
        <w:t xml:space="preserve">, </w:t>
      </w:r>
      <w:proofErr w:type="spellStart"/>
      <w:r w:rsidRPr="00072055">
        <w:rPr>
          <w:rFonts w:cs="Times New Roman"/>
          <w:szCs w:val="28"/>
        </w:rPr>
        <w:t>SentiWordNet</w:t>
      </w:r>
      <w:proofErr w:type="spellEnd"/>
      <w:r>
        <w:rPr>
          <w:rFonts w:cs="Times New Roman"/>
          <w:szCs w:val="28"/>
        </w:rPr>
        <w:t xml:space="preserve">, </w:t>
      </w:r>
      <w:r w:rsidRPr="00072055">
        <w:rPr>
          <w:rFonts w:cs="Times New Roman"/>
          <w:szCs w:val="28"/>
        </w:rPr>
        <w:t>VADER</w:t>
      </w:r>
      <w:r>
        <w:rPr>
          <w:rFonts w:cs="Times New Roman"/>
          <w:szCs w:val="28"/>
        </w:rPr>
        <w:t xml:space="preserve">, </w:t>
      </w:r>
      <w:proofErr w:type="spellStart"/>
      <w:r w:rsidRPr="00072055">
        <w:rPr>
          <w:rFonts w:cs="Times New Roman"/>
          <w:szCs w:val="28"/>
        </w:rPr>
        <w:t>OpinionFinder</w:t>
      </w:r>
      <w:proofErr w:type="spellEnd"/>
      <w:r>
        <w:rPr>
          <w:rFonts w:cs="Times New Roman"/>
          <w:szCs w:val="28"/>
        </w:rPr>
        <w:t xml:space="preserve">. </w:t>
      </w:r>
      <w:r w:rsidRPr="00E23AAC">
        <w:rPr>
          <w:rFonts w:cs="Times New Roman"/>
          <w:szCs w:val="28"/>
        </w:rPr>
        <w:t>Кроме того, статья обсуждает потенциал использования данных из социальных медиа для прогнозирования заболеваний, мониторинга поведения пациентов и разработки персонализированных подходов к уходу за здоровьем. Авторы уделяют внимание различным методам анализа данных, таким как машинное обучение, обработка естественного языка, и социальная сетевая аналитика.</w:t>
      </w:r>
    </w:p>
    <w:p w14:paraId="2377C642" w14:textId="77777777" w:rsidR="005147E7" w:rsidRDefault="005147E7" w:rsidP="005147E7">
      <w:pPr>
        <w:widowControl w:val="0"/>
        <w:spacing w:after="0" w:line="360" w:lineRule="auto"/>
        <w:ind w:left="-426" w:firstLine="709"/>
        <w:jc w:val="both"/>
        <w:rPr>
          <w:rFonts w:cs="Times New Roman"/>
          <w:szCs w:val="28"/>
        </w:rPr>
      </w:pPr>
    </w:p>
    <w:p w14:paraId="44FDA3F3" w14:textId="77777777" w:rsidR="005147E7" w:rsidRPr="005147E7" w:rsidRDefault="005147E7" w:rsidP="005147E7">
      <w:pPr>
        <w:widowControl w:val="0"/>
        <w:spacing w:after="0" w:line="360" w:lineRule="auto"/>
        <w:ind w:left="-426"/>
        <w:jc w:val="center"/>
        <w:rPr>
          <w:rFonts w:cs="Times New Roman"/>
          <w:i/>
          <w:iCs/>
          <w:szCs w:val="28"/>
          <w:lang w:val="en-US"/>
        </w:rPr>
      </w:pPr>
      <w:r w:rsidRPr="005147E7">
        <w:rPr>
          <w:rFonts w:cs="Times New Roman"/>
          <w:b/>
          <w:bCs/>
          <w:i/>
          <w:iCs/>
          <w:szCs w:val="28"/>
          <w:lang w:val="en-US"/>
        </w:rPr>
        <w:t>The Role of Artificial Intelligence in Deciphering Diet–Disease Relationships: Case Studies</w:t>
      </w:r>
    </w:p>
    <w:p w14:paraId="5187702D" w14:textId="77777777" w:rsidR="005147E7" w:rsidRDefault="005147E7" w:rsidP="005147E7">
      <w:pPr>
        <w:widowControl w:val="0"/>
        <w:spacing w:after="0" w:line="360" w:lineRule="auto"/>
        <w:ind w:left="-426" w:firstLine="709"/>
        <w:jc w:val="both"/>
        <w:rPr>
          <w:rFonts w:cs="Times New Roman"/>
          <w:szCs w:val="28"/>
        </w:rPr>
      </w:pPr>
      <w:r>
        <w:rPr>
          <w:rFonts w:cs="Times New Roman"/>
          <w:szCs w:val="28"/>
        </w:rPr>
        <w:t xml:space="preserve">Статья </w:t>
      </w:r>
      <w:r w:rsidRPr="00DF1BC4">
        <w:rPr>
          <w:rFonts w:cs="Times New Roman"/>
          <w:szCs w:val="28"/>
        </w:rPr>
        <w:t>представляет собой обзор современных исследований в области использования искусственного интеллекта (ИИ) для выявления связей между питанием и заболеваниями. Авторы статьи обсуждают значительную роль, которую может сыграть ИИ в развитии личной медицины и улучшении понимания того, как различные диеты влияют на здоровье человека.</w:t>
      </w:r>
      <w:r>
        <w:rPr>
          <w:rFonts w:cs="Times New Roman"/>
          <w:szCs w:val="28"/>
        </w:rPr>
        <w:t xml:space="preserve"> </w:t>
      </w:r>
      <w:r w:rsidRPr="00DF1BC4">
        <w:rPr>
          <w:rFonts w:cs="Times New Roman"/>
          <w:szCs w:val="28"/>
        </w:rPr>
        <w:t>В статье представлены несколько конкретных случаев использования ИИ для анализа диететических привычек и их связи с различными заболеваниями. Один из примеров – использование алгоритмов машинного обучения для анализа больших объемов данных о питании и заболеваниях, чтобы выявить диететические паттерны, связанные с сердечно-сосудистыми заболеваниями. Еще один пример – применение ИИ для индивидуализации диеты на основе генетического анализа и других персональных данных.</w:t>
      </w:r>
      <w:r>
        <w:rPr>
          <w:rFonts w:cs="Times New Roman"/>
          <w:szCs w:val="28"/>
        </w:rPr>
        <w:t xml:space="preserve"> </w:t>
      </w:r>
      <w:r w:rsidRPr="00DF1BC4">
        <w:rPr>
          <w:rFonts w:cs="Times New Roman"/>
          <w:szCs w:val="28"/>
        </w:rPr>
        <w:t xml:space="preserve">Авторы статьи обсуждают преимущества использования ИИ в исследованиях в области питания и здоровья, такие как возможность обработки больших объемов данных, выявление сложных паттернов и влияний, а также индивидуализация рекомендаций. </w:t>
      </w:r>
      <w:r w:rsidRPr="006501FB">
        <w:rPr>
          <w:rFonts w:cs="Times New Roman"/>
          <w:szCs w:val="28"/>
        </w:rPr>
        <w:t xml:space="preserve">Строгие клинические испытания и проверка концепций с учетом пола, этнической принадлежности и </w:t>
      </w:r>
      <w:r w:rsidRPr="006501FB">
        <w:rPr>
          <w:rFonts w:cs="Times New Roman"/>
          <w:szCs w:val="28"/>
        </w:rPr>
        <w:lastRenderedPageBreak/>
        <w:t>географического положения могут привести к постепенному внедрению улучшенных диетических рекомендаций для здоровых, предрасположенных к заболеваниям и больных людей с целью интеграции безопасных и эффективных индивидуальных подходов к питанию в прецизионную медицинскую среду.</w:t>
      </w:r>
    </w:p>
    <w:p w14:paraId="2FA503D4" w14:textId="77777777" w:rsidR="00B92803" w:rsidRDefault="00B92803" w:rsidP="005147E7">
      <w:pPr>
        <w:widowControl w:val="0"/>
        <w:spacing w:after="0" w:line="360" w:lineRule="auto"/>
        <w:ind w:left="-426" w:firstLine="709"/>
        <w:jc w:val="both"/>
        <w:rPr>
          <w:rFonts w:cs="Times New Roman"/>
          <w:szCs w:val="28"/>
        </w:rPr>
      </w:pPr>
    </w:p>
    <w:p w14:paraId="6B0FD6A7" w14:textId="05F96014" w:rsidR="00B92803" w:rsidRDefault="00B92803" w:rsidP="00B92803">
      <w:pPr>
        <w:widowControl w:val="0"/>
        <w:spacing w:after="0" w:line="360" w:lineRule="auto"/>
        <w:ind w:left="-426" w:firstLine="709"/>
        <w:jc w:val="center"/>
        <w:rPr>
          <w:rFonts w:cs="Times New Roman"/>
          <w:b/>
          <w:bCs/>
          <w:i/>
          <w:iCs/>
          <w:szCs w:val="28"/>
          <w:lang w:val="en-US"/>
        </w:rPr>
      </w:pPr>
      <w:r w:rsidRPr="00B92803">
        <w:rPr>
          <w:rFonts w:cs="Times New Roman"/>
          <w:b/>
          <w:bCs/>
          <w:i/>
          <w:iCs/>
          <w:szCs w:val="28"/>
          <w:lang w:val="en-US"/>
        </w:rPr>
        <w:t>A data science approach to drug safety: Semantic and visual mining of adverse drug events from clinical trials of pain treatments</w:t>
      </w:r>
    </w:p>
    <w:p w14:paraId="1010E197" w14:textId="77843109" w:rsidR="00B92803" w:rsidRPr="00E30B30" w:rsidRDefault="00E30B30" w:rsidP="00E30B30">
      <w:pPr>
        <w:widowControl w:val="0"/>
        <w:spacing w:after="0" w:line="360" w:lineRule="auto"/>
        <w:ind w:left="-426" w:firstLine="709"/>
        <w:jc w:val="both"/>
        <w:rPr>
          <w:rFonts w:cs="Times New Roman"/>
          <w:szCs w:val="28"/>
        </w:rPr>
      </w:pPr>
      <w:r w:rsidRPr="00E30B30">
        <w:rPr>
          <w:rFonts w:cs="Times New Roman"/>
          <w:szCs w:val="28"/>
        </w:rPr>
        <w:t>Клинические испытания являются основой доказательной медицины, но анализ их результатов занимает много времени и усилий. Поэтому мета-анализы и рекомендации редко обновляются. Кроме того, независимость экспертов иногда трудно оценить. В других областях, таких как анализ медицинских рисков, использование науки о данных и визуальная аналитика позволили перейти от экспертных оценок к фактам.</w:t>
      </w:r>
      <w:r>
        <w:rPr>
          <w:rFonts w:cs="Times New Roman"/>
          <w:szCs w:val="28"/>
        </w:rPr>
        <w:t xml:space="preserve"> </w:t>
      </w:r>
      <w:r w:rsidRPr="00E30B30">
        <w:rPr>
          <w:rFonts w:cs="Times New Roman"/>
          <w:szCs w:val="28"/>
        </w:rPr>
        <w:t xml:space="preserve">С 12 лет результаты многих клинических испытаний доступны в реестрах испытаний, однако наука о данных еще не широко используется для их анализа. В данной статье представлена платформа для анализа событий безопасности, зарегистрированных в ходе клинических испытаний. Платформа основана на онтологической модели, содержащей данные из 582 исследований по лечению боли, и использует семантические веб-технологии для запросов к этим данным на различных уровнях детализации. Платформа также предоставляет графическое представление результатов по показателям </w:t>
      </w:r>
      <w:r>
        <w:rPr>
          <w:rFonts w:cs="Times New Roman"/>
          <w:szCs w:val="28"/>
        </w:rPr>
        <w:t>нежелательных лекарственных явлений</w:t>
      </w:r>
      <w:r w:rsidRPr="00E30B30">
        <w:rPr>
          <w:rFonts w:cs="Times New Roman"/>
          <w:szCs w:val="28"/>
        </w:rPr>
        <w:t xml:space="preserve">. Платформа была протестирована экспертами в области безопасности лекарств и доступна в Интернете с онтологией </w:t>
      </w:r>
      <w:r w:rsidRPr="00E30B30">
        <w:rPr>
          <w:rFonts w:cs="Times New Roman"/>
          <w:szCs w:val="28"/>
          <w:lang w:val="en-US"/>
        </w:rPr>
        <w:t>ADE</w:t>
      </w:r>
      <w:r w:rsidRPr="00E30B30">
        <w:rPr>
          <w:rFonts w:cs="Times New Roman"/>
          <w:szCs w:val="28"/>
        </w:rPr>
        <w:t xml:space="preserve"> при лечении боли.</w:t>
      </w:r>
      <w:r w:rsidR="001D0EE9">
        <w:rPr>
          <w:rFonts w:cs="Times New Roman"/>
          <w:szCs w:val="28"/>
        </w:rPr>
        <w:t xml:space="preserve"> П</w:t>
      </w:r>
      <w:r w:rsidR="001D0EE9" w:rsidRPr="001D0EE9">
        <w:rPr>
          <w:rFonts w:cs="Times New Roman"/>
          <w:szCs w:val="28"/>
        </w:rPr>
        <w:t>редложенный подход может быть применен в других областях медицины, а предложенная веб-платформа может быть использована в медицинском образовании или в качестве инструмента поддержки принятия решений.</w:t>
      </w:r>
    </w:p>
    <w:p w14:paraId="6F4E834D" w14:textId="77777777" w:rsidR="005147E7" w:rsidRPr="00E30B30" w:rsidRDefault="005147E7" w:rsidP="005147E7">
      <w:pPr>
        <w:spacing w:after="0" w:line="360" w:lineRule="auto"/>
        <w:ind w:left="-425" w:firstLine="567"/>
        <w:rPr>
          <w:rFonts w:cs="Times New Roman"/>
          <w:color w:val="1B1E25"/>
          <w:shd w:val="clear" w:color="auto" w:fill="FFFFFF"/>
        </w:rPr>
      </w:pPr>
    </w:p>
    <w:p w14:paraId="422236A8" w14:textId="77777777" w:rsidR="00C91F3D" w:rsidRPr="00E30B30" w:rsidRDefault="00C91F3D" w:rsidP="00693C93">
      <w:pPr>
        <w:spacing w:after="0" w:line="360" w:lineRule="auto"/>
        <w:ind w:left="-425" w:firstLine="567"/>
        <w:rPr>
          <w:rFonts w:cs="Times New Roman"/>
          <w:color w:val="1B1E25"/>
          <w:shd w:val="clear" w:color="auto" w:fill="FFFFFF"/>
        </w:rPr>
      </w:pPr>
    </w:p>
    <w:p w14:paraId="648A91A6" w14:textId="77777777" w:rsidR="00A02DB0" w:rsidRPr="00E30B30" w:rsidRDefault="00A02DB0" w:rsidP="00BA3E00">
      <w:pPr>
        <w:spacing w:after="0"/>
        <w:ind w:left="-426"/>
      </w:pPr>
    </w:p>
    <w:p w14:paraId="47FC66C5" w14:textId="77777777" w:rsidR="00A02DB0" w:rsidRPr="00E30B30" w:rsidRDefault="00A02DB0" w:rsidP="00BA3E00">
      <w:pPr>
        <w:spacing w:after="0"/>
        <w:ind w:left="-426"/>
      </w:pPr>
    </w:p>
    <w:sectPr w:rsidR="00A02DB0" w:rsidRPr="00E30B3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0D"/>
    <w:rsid w:val="001D0EE9"/>
    <w:rsid w:val="00323E88"/>
    <w:rsid w:val="005147E7"/>
    <w:rsid w:val="0057340D"/>
    <w:rsid w:val="006608E5"/>
    <w:rsid w:val="00693C93"/>
    <w:rsid w:val="006C0B77"/>
    <w:rsid w:val="008242FF"/>
    <w:rsid w:val="00866EFE"/>
    <w:rsid w:val="00870751"/>
    <w:rsid w:val="00922C48"/>
    <w:rsid w:val="009C4D3D"/>
    <w:rsid w:val="00A02DB0"/>
    <w:rsid w:val="00B915B7"/>
    <w:rsid w:val="00B92803"/>
    <w:rsid w:val="00BA3E00"/>
    <w:rsid w:val="00BB0A8D"/>
    <w:rsid w:val="00C91F3D"/>
    <w:rsid w:val="00E04142"/>
    <w:rsid w:val="00E30B30"/>
    <w:rsid w:val="00E5760C"/>
    <w:rsid w:val="00EA0D82"/>
    <w:rsid w:val="00EA59DF"/>
    <w:rsid w:val="00EE4070"/>
    <w:rsid w:val="00F12C76"/>
    <w:rsid w:val="00F73009"/>
    <w:rsid w:val="00FF5A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1A7B"/>
  <w15:chartTrackingRefBased/>
  <w15:docId w15:val="{1BE215EF-BD49-4EE9-8240-1D19DCAC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ssage-time">
    <w:name w:val="message-time"/>
    <w:basedOn w:val="a0"/>
    <w:rsid w:val="00A0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5825">
      <w:bodyDiv w:val="1"/>
      <w:marLeft w:val="0"/>
      <w:marRight w:val="0"/>
      <w:marTop w:val="0"/>
      <w:marBottom w:val="0"/>
      <w:divBdr>
        <w:top w:val="none" w:sz="0" w:space="0" w:color="auto"/>
        <w:left w:val="none" w:sz="0" w:space="0" w:color="auto"/>
        <w:bottom w:val="none" w:sz="0" w:space="0" w:color="auto"/>
        <w:right w:val="none" w:sz="0" w:space="0" w:color="auto"/>
      </w:divBdr>
      <w:divsChild>
        <w:div w:id="5280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3427</Words>
  <Characters>19537</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2024-01-23T20:10:00Z</dcterms:created>
  <dcterms:modified xsi:type="dcterms:W3CDTF">2024-01-23T20:10:00Z</dcterms:modified>
</cp:coreProperties>
</file>