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0" w:before="2000"/>
        <w:jc w:val="center"/>
      </w:pPr>
      <w:r>
        <w:t xml:space="preserve">Ch.1 光与表面的交互（详细版）</w:t>
      </w:r>
    </w:p>
    <w:p>
      <w:pPr>
        <w:spacing w:after="2000" w:before="200"/>
        <w:jc w:val="center"/>
      </w:pPr>
      <w:r>
        <w:t xml:space="preserve">Global Illumination Techniques - Chapter 1</w:t>
      </w:r>
    </w:p>
    <w:p>
      <w:pPr>
        <w:pStyle w:val="Heading1"/>
        <w:pBdr>
          <w:bottom w:color="1F4E79" w:sz="12" w:space="1"/>
        </w:pBdr>
        <w:spacing w:after="200" w:before="400"/>
      </w:pPr>
      <w:r>
        <w:t xml:space="preserve">1.1 什么是全局光照</w:t>
      </w:r>
    </w:p>
    <w:p>
      <w:pPr>
        <w:spacing w:after="100" w:before="100"/>
        <w:jc w:val="both"/>
      </w:pPr>
      <w:r>
        <w:rPr>
          <w:rFonts w:ascii="SimSun" w:cs="SimSun" w:eastAsia="SimSun" w:hAnsi="SimSun"/>
          <w:b w:val="false"/>
          <w:bCs w:val="false"/>
          <w:sz w:val="24"/>
          <w:szCs w:val="24"/>
        </w:rPr>
        <w:t xml:space="preserve">全局光照（Global Illumination, GI）是指在三维场景中模拟光线与物体表面以及物体之间相互作用的过程。与局部光照（Local Illumination）仅考虑光源直接照射到物体表面的光照不同，全局光照考虑了光线的所有传播路径，包括直接光照和间接光照。</w:t>
      </w:r>
    </w:p>
    <w:p>
      <w:pPr>
        <w:spacing w:after="100" w:before="100"/>
        <w:jc w:val="both"/>
      </w:pPr>
      <w:r>
        <w:rPr>
          <w:rFonts w:ascii="SimSun" w:cs="SimSun" w:eastAsia="SimSun" w:hAnsi="SimSun"/>
          <w:b w:val="false"/>
          <w:bCs w:val="false"/>
          <w:sz w:val="24"/>
          <w:szCs w:val="24"/>
          <w:shd w:fill="FFFF00" w:color="auto" w:val="clear"/>
        </w:rPr>
        <w:t xml:space="preserve">在现实世界中，我们看到的大部分光线都经过了多次反射。全局光照算法的目标就是准确模拟这种复杂的光传输过程，从而产生逼真的渲染效果。</w:t>
      </w:r>
    </w:p>
    <w:p>
      <w:pPr>
        <w:pStyle w:val="Heading2"/>
        <w:pBdr>
          <w:bottom w:color="1F4E79" w:sz="12" w:space="1"/>
        </w:pBdr>
        <w:spacing w:after="200" w:before="400"/>
      </w:pPr>
      <w:r>
        <w:t xml:space="preserve">1.1.1 软阴影（Soft Shadows）</w:t>
      </w:r>
    </w:p>
    <w:p>
      <w:pPr>
        <w:spacing w:after="100" w:before="100"/>
        <w:jc w:val="both"/>
      </w:pPr>
      <w:r>
        <w:rPr>
          <w:rFonts w:ascii="SimSun" w:cs="SimSun" w:eastAsia="SimSun" w:hAnsi="SimSun"/>
          <w:b w:val="false"/>
          <w:bCs w:val="false"/>
          <w:sz w:val="24"/>
          <w:szCs w:val="24"/>
        </w:rPr>
        <w:t xml:space="preserve">软阴影是由于光源具有一定面积（非点光源）而产生的阴影渐变效果。与硬阴影相比，软阴影在阴影边缘存在从完全照亮到完全阴影的平滑过渡区域，称为半影（Penumbra）。</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图：软阴影机制：半影区域的产生原理</w:t>
      </w:r>
    </w:p>
    <w:p>
      <w:pPr>
        <w:spacing w:after="100" w:before="100"/>
        <w:jc w:val="both"/>
      </w:pPr>
      <w:r>
        <w:rPr>
          <w:rFonts w:ascii="SimSun" w:cs="SimSun" w:eastAsia="SimSun" w:hAnsi="SimSun"/>
          <w:b w:val="false"/>
          <w:bCs w:val="false"/>
          <w:sz w:val="24"/>
          <w:szCs w:val="24"/>
        </w:rPr>
        <w:t xml:space="preserve">软阴影的数学描述可以表示为：</w:t>
      </w:r>
    </w:p>
    <w:p>
      <w:pPr>
        <w:spacing w:after="100" w:before="200"/>
        <w:jc w:val="center"/>
      </w:pPr>
      <w:r>
        <w:rPr>
          <w:rFonts w:ascii="Cambria Math" w:cs="Cambria Math" w:eastAsia="Cambria Math" w:hAnsi="Cambria Math"/>
          <w:i/>
          <w:iCs/>
          <w:sz w:val="28"/>
          <w:szCs w:val="28"/>
        </w:rPr>
        <w:t xml:space="preserve">S(p) = ∫_A V(p,l) · L(l) / ||p - l||² dl</w:t>
      </w:r>
    </w:p>
    <w:p>
      <w:pPr>
        <w:spacing w:after="200" w:before="50"/>
        <w:jc w:val="center"/>
      </w:pPr>
      <w:r>
        <w:rPr>
          <w:rFonts w:ascii="SimSun" w:cs="SimSun" w:eastAsia="SimSun" w:hAnsi="SimSun"/>
          <w:i/>
          <w:iCs/>
          <w:color w:val="666666"/>
          <w:sz w:val="20"/>
          <w:szCs w:val="20"/>
        </w:rPr>
        <w:t xml:space="preserve">【白话解读】点p的阴影值等于光源面积A上所有点l的可见性函数V加权积分，考虑了光线衰减</w:t>
      </w:r>
    </w:p>
    <w:p>
      <w:pPr>
        <w:pStyle w:val="Heading2"/>
        <w:pBdr>
          <w:bottom w:color="1F4E79" w:sz="12" w:space="1"/>
        </w:pBdr>
        <w:spacing w:after="200" w:before="400"/>
      </w:pPr>
      <w:r>
        <w:t xml:space="preserve">1.1.2 环境光遮蔽（Ambient Occlusion）</w:t>
      </w:r>
    </w:p>
    <w:p>
      <w:pPr>
        <w:spacing w:after="100" w:before="100"/>
        <w:jc w:val="both"/>
      </w:pPr>
      <w:r>
        <w:rPr>
          <w:rFonts w:ascii="SimSun" w:cs="SimSun" w:eastAsia="SimSun" w:hAnsi="SimSun"/>
          <w:b w:val="false"/>
          <w:bCs w:val="false"/>
          <w:sz w:val="24"/>
          <w:szCs w:val="24"/>
        </w:rPr>
        <w:t xml:space="preserve">环境光遮蔽（AO）是一种模拟由于物体表面凹陷处被周围几何体遮挡而变暗的技术。它考虑了光线在场景中的可达性，而不考虑光源的具体方向。</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图：AO效果对比 - 无AO</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图：AO效果对比 - 有AO</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图：AO效果对比 - AO叠加</w:t>
      </w:r>
    </w:p>
    <w:p>
      <w:pPr>
        <w:spacing w:after="100" w:before="100"/>
        <w:jc w:val="both"/>
      </w:pPr>
      <w:r>
        <w:rPr>
          <w:rFonts w:ascii="SimSun" w:cs="SimSun" w:eastAsia="SimSun" w:hAnsi="SimSun"/>
          <w:b w:val="false"/>
          <w:bCs w:val="false"/>
          <w:sz w:val="24"/>
          <w:szCs w:val="24"/>
        </w:rPr>
        <w:t xml:space="preserve">环境光遮蔽的计算公式：</w:t>
      </w:r>
    </w:p>
    <w:p>
      <w:pPr>
        <w:spacing w:after="100" w:before="200"/>
        <w:jc w:val="center"/>
      </w:pPr>
      <w:r>
        <w:rPr>
          <w:rFonts w:ascii="Cambria Math" w:cs="Cambria Math" w:eastAsia="Cambria Math" w:hAnsi="Cambria Math"/>
          <w:i/>
          <w:iCs/>
          <w:sz w:val="28"/>
          <w:szCs w:val="28"/>
        </w:rPr>
        <w:t xml:space="preserve">AO(p,n) = (1/π) ∫_Ω V(p,ω) · max(0, n·ω) dω</w:t>
      </w:r>
    </w:p>
    <w:p>
      <w:pPr>
        <w:spacing w:after="200" w:before="50"/>
        <w:jc w:val="center"/>
      </w:pPr>
      <w:r>
        <w:rPr>
          <w:rFonts w:ascii="SimSun" w:cs="SimSun" w:eastAsia="SimSun" w:hAnsi="SimSun"/>
          <w:i/>
          <w:iCs/>
          <w:color w:val="666666"/>
          <w:sz w:val="20"/>
          <w:szCs w:val="20"/>
        </w:rPr>
        <w:t xml:space="preserve">【白话解读】点p在法线n方向上的AO值等于半球Ω上可见性函数V与余弦加权的积分</w:t>
      </w:r>
    </w:p>
    <w:p>
      <w:pPr>
        <w:pStyle w:val="Heading2"/>
        <w:pBdr>
          <w:bottom w:color="1F4E79" w:sz="12" w:space="1"/>
        </w:pBdr>
        <w:spacing w:after="200" w:before="400"/>
      </w:pPr>
      <w:r>
        <w:t xml:space="preserve">1.1.3 反射（Reflections）</w:t>
      </w:r>
    </w:p>
    <w:p>
      <w:pPr>
        <w:spacing w:after="100" w:before="100"/>
        <w:jc w:val="both"/>
      </w:pPr>
      <w:r>
        <w:rPr>
          <w:rFonts w:ascii="SimSun" w:cs="SimSun" w:eastAsia="SimSun" w:hAnsi="SimSun"/>
          <w:b w:val="false"/>
          <w:bCs w:val="false"/>
          <w:sz w:val="24"/>
          <w:szCs w:val="24"/>
        </w:rPr>
        <w:t xml:space="preserve">反射是指光线从表面反弹的现象。根据表面的光滑程度，反射可以是镜面反射（Specular）或漫反射（Diffuse）。真实材质通常表现出这两种反射的混合。</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图：反射效果展示</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图：不同粗糙度的反射效果</w:t>
      </w:r>
    </w:p>
    <w:p>
      <w:pPr>
        <w:pStyle w:val="Heading2"/>
        <w:pBdr>
          <w:bottom w:color="1F4E79" w:sz="12" w:space="1"/>
        </w:pBdr>
        <w:spacing w:after="200" w:before="400"/>
      </w:pPr>
      <w:r>
        <w:t xml:space="preserve">1.1.4 间接光照（Indirect Illumination）</w:t>
      </w:r>
    </w:p>
    <w:p>
      <w:pPr>
        <w:spacing w:after="100" w:before="100"/>
        <w:jc w:val="both"/>
      </w:pPr>
      <w:r>
        <w:rPr>
          <w:rFonts w:ascii="SimSun" w:cs="SimSun" w:eastAsia="SimSun" w:hAnsi="SimSun"/>
          <w:b w:val="false"/>
          <w:bCs w:val="false"/>
          <w:sz w:val="24"/>
          <w:szCs w:val="24"/>
        </w:rPr>
        <w:t xml:space="preserve">间接光照是指光线经过一次或多次表面反射后到达观察点的光照。这是全局光照的核心，它解释了为什么阴影区域不是完全黑色的，以及为什么物体可以接收到来自非直接光源方向的颜色（颜色渗透效应）。</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图：间接光照/颜色渗透效果</w:t>
      </w:r>
    </w:p>
    <w:p>
      <w:pPr>
        <w:spacing w:after="100" w:before="100"/>
        <w:jc w:val="both"/>
      </w:pPr>
      <w:r>
        <w:rPr>
          <w:rFonts w:ascii="SimSun" w:cs="SimSun" w:eastAsia="SimSun" w:hAnsi="SimSun"/>
          <w:b w:val="false"/>
          <w:bCs w:val="false"/>
          <w:sz w:val="24"/>
          <w:szCs w:val="24"/>
          <w:shd w:fill="FFFF00" w:color="auto" w:val="clear"/>
        </w:rPr>
        <w:t xml:space="preserve">颜色渗透（Color Bleeding）是间接光照的显著表现，当彩色物体靠近白色或浅色物体时，会将自身颜色"渗透"到相邻表面上。</w:t>
      </w:r>
    </w:p>
    <w:p>
      <w:pPr>
        <w:pStyle w:val="Heading2"/>
        <w:pBdr>
          <w:bottom w:color="1F4E79" w:sz="12" w:space="1"/>
        </w:pBdr>
        <w:spacing w:after="200" w:before="400"/>
      </w:pPr>
      <w:r>
        <w:t xml:space="preserve">1.1.5 光照探针（Light Probes）</w:t>
      </w:r>
    </w:p>
    <w:p>
      <w:pPr>
        <w:spacing w:after="100" w:before="100"/>
        <w:jc w:val="both"/>
      </w:pPr>
      <w:r>
        <w:rPr>
          <w:rFonts w:ascii="SimSun" w:cs="SimSun" w:eastAsia="SimSun" w:hAnsi="SimSun"/>
          <w:b w:val="false"/>
          <w:bCs w:val="false"/>
          <w:sz w:val="24"/>
          <w:szCs w:val="24"/>
        </w:rPr>
        <w:t xml:space="preserve">光照探针是一种预计算技术，在场景中的特定位置计算并存储光照信息，用于实时渲染动态物体。它捕获了该位置来自各个方向的光照，通常使用球谐函数（Spherical Harmonics）表示。</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图：光照探针布置</w:t>
      </w:r>
    </w:p>
    <w:p>
      <w:pPr>
        <w:pStyle w:val="Heading2"/>
        <w:pBdr>
          <w:bottom w:color="1F4E79" w:sz="12" w:space="1"/>
        </w:pBdr>
        <w:spacing w:after="200" w:before="400"/>
      </w:pPr>
      <w:r>
        <w:t xml:space="preserve">1.1.6 焦散（Caustics）</w:t>
      </w:r>
    </w:p>
    <w:p>
      <w:pPr>
        <w:spacing w:after="100" w:before="100"/>
        <w:jc w:val="both"/>
      </w:pPr>
      <w:r>
        <w:rPr>
          <w:rFonts w:ascii="SimSun" w:cs="SimSun" w:eastAsia="SimSun" w:hAnsi="SimSun"/>
          <w:b w:val="false"/>
          <w:bCs w:val="false"/>
          <w:sz w:val="24"/>
          <w:szCs w:val="24"/>
        </w:rPr>
        <w:t xml:space="preserve">焦散是光线经过反射或折射聚焦形成的特殊光照图案。常见的例子包括游泳池底部的波光粼粼、玻璃杯在桌面上投射的光斑等。</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图：焦散效果展示 1</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图：焦散效果展示 2</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图：焦散效果展示 3</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图：焦散效果展示 4</w:t>
      </w:r>
    </w:p>
    <w:p>
      <w:pPr>
        <w:pStyle w:val="Heading2"/>
        <w:pBdr>
          <w:bottom w:color="1F4E79" w:sz="12" w:space="1"/>
        </w:pBdr>
        <w:spacing w:after="200" w:before="400"/>
      </w:pPr>
      <w:r>
        <w:t xml:space="preserve">1.1.7 次表面散射（Subsurface Scattering）</w:t>
      </w:r>
    </w:p>
    <w:p>
      <w:pPr>
        <w:spacing w:after="100" w:before="100"/>
        <w:jc w:val="both"/>
      </w:pPr>
      <w:r>
        <w:rPr>
          <w:rFonts w:ascii="SimSun" w:cs="SimSun" w:eastAsia="SimSun" w:hAnsi="SimSun"/>
          <w:b w:val="false"/>
          <w:bCs w:val="false"/>
          <w:sz w:val="24"/>
          <w:szCs w:val="24"/>
        </w:rPr>
        <w:t xml:space="preserve">次表面散射是指光线进入物体内部，在内部经过多次散射后，从不同于入射点的位置射出的现象。这是皮肤、蜡、玉石等半透明材质看起来柔和逼真的关键。</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图：次表面散射效果</w:t>
      </w:r>
    </w:p>
    <w:p>
      <w:pPr>
        <w:pStyle w:val="Heading1"/>
        <w:pBdr>
          <w:bottom w:color="1F4E79" w:sz="12" w:space="1"/>
        </w:pBdr>
        <w:spacing w:after="200" w:before="400"/>
      </w:pPr>
      <w:r>
        <w:t xml:space="preserve">1.2 辐射度量学（Radiometry）</w:t>
      </w:r>
    </w:p>
    <w:p>
      <w:pPr>
        <w:spacing w:after="100" w:before="100"/>
        <w:jc w:val="both"/>
      </w:pPr>
      <w:r>
        <w:rPr>
          <w:rFonts w:ascii="SimSun" w:cs="SimSun" w:eastAsia="SimSun" w:hAnsi="SimSun"/>
          <w:b w:val="false"/>
          <w:bCs w:val="false"/>
          <w:sz w:val="24"/>
          <w:szCs w:val="24"/>
        </w:rPr>
        <w:t xml:space="preserve">辐射度量学是研究电磁辐射能量测量的物理学分支，是理解全局光照算法的数学基础。它定义了描述光能量的五个基本量。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6EAF8" w:val="clear"/>
          </w:tcPr>
          <w:p>
            <w:pPr>
              <w:jc w:val="center"/>
            </w:pPr>
            <w:r>
              <w:rPr>
                <w:rFonts w:ascii="SimSun" w:cs="SimSun" w:eastAsia="SimSun" w:hAnsi="SimSun"/>
                <w:b/>
                <w:bCs/>
                <w:sz w:val="22"/>
                <w:szCs w:val="22"/>
              </w:rPr>
              <w:t xml:space="preserve">符号</w:t>
            </w:r>
          </w:p>
        </w:tc>
        <w:tc>
          <w:tcPr>
            <w:tcBorders>
              <w:top w:val="single" w:color="000000" w:sz="1"/>
              <w:left w:val="single" w:color="000000" w:sz="1"/>
              <w:bottom w:val="single" w:color="000000" w:sz="1"/>
              <w:right w:val="single" w:color="000000" w:sz="1"/>
            </w:tcBorders>
            <w:shd w:fill="D6EAF8" w:val="clear"/>
          </w:tcPr>
          <w:p>
            <w:pPr>
              <w:jc w:val="center"/>
            </w:pPr>
            <w:r>
              <w:rPr>
                <w:rFonts w:ascii="SimSun" w:cs="SimSun" w:eastAsia="SimSun" w:hAnsi="SimSun"/>
                <w:b/>
                <w:bCs/>
                <w:sz w:val="22"/>
                <w:szCs w:val="22"/>
              </w:rPr>
              <w:t xml:space="preserve">名称</w:t>
            </w:r>
          </w:p>
        </w:tc>
        <w:tc>
          <w:tcPr>
            <w:tcBorders>
              <w:top w:val="single" w:color="000000" w:sz="1"/>
              <w:left w:val="single" w:color="000000" w:sz="1"/>
              <w:bottom w:val="single" w:color="000000" w:sz="1"/>
              <w:right w:val="single" w:color="000000" w:sz="1"/>
            </w:tcBorders>
            <w:shd w:fill="D6EAF8" w:val="clear"/>
          </w:tcPr>
          <w:p>
            <w:pPr>
              <w:jc w:val="center"/>
            </w:pPr>
            <w:r>
              <w:rPr>
                <w:rFonts w:ascii="SimSun" w:cs="SimSun" w:eastAsia="SimSun" w:hAnsi="SimSun"/>
                <w:b/>
                <w:bCs/>
                <w:sz w:val="22"/>
                <w:szCs w:val="22"/>
              </w:rPr>
              <w:t xml:space="preserve">单位</w:t>
            </w:r>
          </w:p>
        </w:tc>
        <w:tc>
          <w:tcPr>
            <w:tcBorders>
              <w:top w:val="single" w:color="000000" w:sz="1"/>
              <w:left w:val="single" w:color="000000" w:sz="1"/>
              <w:bottom w:val="single" w:color="000000" w:sz="1"/>
              <w:right w:val="single" w:color="000000" w:sz="1"/>
            </w:tcBorders>
            <w:shd w:fill="D6EAF8" w:val="clear"/>
          </w:tcPr>
          <w:p>
            <w:pPr>
              <w:jc w:val="center"/>
            </w:pPr>
            <w:r>
              <w:rPr>
                <w:rFonts w:ascii="SimSun" w:cs="SimSun" w:eastAsia="SimSun" w:hAnsi="SimSun"/>
                <w:b/>
                <w:bCs/>
                <w:sz w:val="22"/>
                <w:szCs w:val="22"/>
              </w:rPr>
              <w:t xml:space="preserve">描述</w:t>
            </w:r>
          </w:p>
        </w:tc>
      </w:tr>
      <w:tr>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Q</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辐射能量</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J (焦耳)</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电磁辐射的总能量</w:t>
            </w:r>
          </w:p>
        </w:tc>
      </w:tr>
      <w:tr>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Φ</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辐射通量/功率</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W (瓦特)</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单位时间的辐射能量</w:t>
            </w:r>
          </w:p>
        </w:tc>
      </w:tr>
      <w:tr>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I</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辐射强度</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W/sr</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单位立体角的辐射通量</w:t>
            </w:r>
          </w:p>
        </w:tc>
      </w:tr>
      <w:tr>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L</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辐射亮度</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W/(sr·m²)</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单位面积单位立体角的辐射通量</w:t>
            </w:r>
          </w:p>
        </w:tc>
      </w:tr>
      <w:tr>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E</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辐射照度</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W/m²</w:t>
            </w:r>
          </w:p>
        </w:tc>
        <w:tc>
          <w:tcPr>
            <w:tcBorders>
              <w:top w:val="single" w:color="000000" w:sz="1"/>
              <w:left w:val="single" w:color="000000" w:sz="1"/>
              <w:bottom w:val="single" w:color="000000" w:sz="1"/>
              <w:right w:val="single" w:color="000000" w:sz="1"/>
            </w:tcBorders>
          </w:tcPr>
          <w:p>
            <w:pPr>
              <w:jc w:val="center"/>
            </w:pPr>
            <w:r>
              <w:rPr>
                <w:rFonts w:ascii="SimSun" w:cs="SimSun" w:eastAsia="SimSun" w:hAnsi="SimSun"/>
                <w:sz w:val="22"/>
                <w:szCs w:val="22"/>
              </w:rPr>
              <w:t xml:space="preserve">单位面积接收的辐射通量</w:t>
            </w:r>
          </w:p>
        </w:tc>
      </w:tr>
    </w:tbl>
    <w:p>
      <w:pPr>
        <w:pStyle w:val="Heading2"/>
        <w:pBdr>
          <w:bottom w:color="1F4E79" w:sz="12" w:space="1"/>
        </w:pBdr>
        <w:spacing w:after="200" w:before="400"/>
      </w:pPr>
      <w:r>
        <w:t xml:space="preserve">1.2.1 辐射能量（Radiant Energy）</w:t>
      </w:r>
    </w:p>
    <w:p>
      <w:pPr>
        <w:spacing w:after="100" w:before="100"/>
        <w:jc w:val="both"/>
      </w:pPr>
      <w:r>
        <w:rPr>
          <w:rFonts w:ascii="SimSun" w:cs="SimSun" w:eastAsia="SimSun" w:hAnsi="SimSun"/>
          <w:b w:val="false"/>
          <w:bCs w:val="false"/>
          <w:sz w:val="24"/>
          <w:szCs w:val="24"/>
        </w:rPr>
        <w:t xml:space="preserve">辐射能量Q是电磁辐射的基本物理量，表示光子携带的总能量，单位是焦耳（J）。在计算机图形学中，我们通常关注可见光谱范围内的辐射能量。</w:t>
      </w:r>
    </w:p>
    <w:p>
      <w:pPr>
        <w:spacing w:after="100" w:before="200"/>
        <w:jc w:val="center"/>
      </w:pPr>
      <w:r>
        <w:rPr>
          <w:rFonts w:ascii="Cambria Math" w:cs="Cambria Math" w:eastAsia="Cambria Math" w:hAnsi="Cambria Math"/>
          <w:i/>
          <w:iCs/>
          <w:sz w:val="28"/>
          <w:szCs w:val="28"/>
        </w:rPr>
        <w:t xml:space="preserve">Q = ∫_Φ Φ(t) dt</w:t>
      </w:r>
    </w:p>
    <w:p>
      <w:pPr>
        <w:spacing w:after="200" w:before="50"/>
        <w:jc w:val="center"/>
      </w:pPr>
      <w:r>
        <w:rPr>
          <w:rFonts w:ascii="SimSun" w:cs="SimSun" w:eastAsia="SimSun" w:hAnsi="SimSun"/>
          <w:i/>
          <w:iCs/>
          <w:color w:val="666666"/>
          <w:sz w:val="20"/>
          <w:szCs w:val="20"/>
        </w:rPr>
        <w:t xml:space="preserve">【白话解读】总辐射能量是辐射通量对时间的积分</w:t>
      </w:r>
    </w:p>
    <w:p>
      <w:pPr>
        <w:pStyle w:val="Heading2"/>
        <w:pBdr>
          <w:bottom w:color="1F4E79" w:sz="12" w:space="1"/>
        </w:pBdr>
        <w:spacing w:after="200" w:before="400"/>
      </w:pPr>
      <w:r>
        <w:t xml:space="preserve">1.2.2 辐射通量（Radiant Flux）</w:t>
      </w:r>
    </w:p>
    <w:p>
      <w:pPr>
        <w:spacing w:after="100" w:before="100"/>
        <w:jc w:val="both"/>
      </w:pPr>
      <w:r>
        <w:rPr>
          <w:rFonts w:ascii="SimSun" w:cs="SimSun" w:eastAsia="SimSun" w:hAnsi="SimSun"/>
          <w:b w:val="false"/>
          <w:bCs w:val="false"/>
          <w:sz w:val="24"/>
          <w:szCs w:val="24"/>
        </w:rPr>
        <w:t xml:space="preserve">辐射通量Φ（也称辐射功率）表示单位时间内通过某表面或空间区域的辐射能量，单位是瓦特（W）。在光照计算中，光源的发光功率通常用辐射通量表示。</w:t>
      </w:r>
    </w:p>
    <w:p>
      <w:pPr>
        <w:spacing w:after="100" w:before="200"/>
        <w:jc w:val="center"/>
      </w:pPr>
      <w:r>
        <w:rPr>
          <w:rFonts w:ascii="Cambria Math" w:cs="Cambria Math" w:eastAsia="Cambria Math" w:hAnsi="Cambria Math"/>
          <w:i/>
          <w:iCs/>
          <w:sz w:val="28"/>
          <w:szCs w:val="28"/>
        </w:rPr>
        <w:t xml:space="preserve">Φ = dQ/dt</w:t>
      </w:r>
    </w:p>
    <w:p>
      <w:pPr>
        <w:spacing w:after="200" w:before="50"/>
        <w:jc w:val="center"/>
      </w:pPr>
      <w:r>
        <w:rPr>
          <w:rFonts w:ascii="SimSun" w:cs="SimSun" w:eastAsia="SimSun" w:hAnsi="SimSun"/>
          <w:i/>
          <w:iCs/>
          <w:color w:val="666666"/>
          <w:sz w:val="20"/>
          <w:szCs w:val="20"/>
        </w:rPr>
        <w:t xml:space="preserve">【白话解读】辐射通量是辐射能量对时间的导数</w:t>
      </w:r>
    </w:p>
    <w:p>
      <w:pPr>
        <w:pStyle w:val="Heading2"/>
        <w:pBdr>
          <w:bottom w:color="1F4E79" w:sz="12" w:space="1"/>
        </w:pBdr>
        <w:spacing w:after="200" w:before="400"/>
      </w:pPr>
      <w:r>
        <w:t xml:space="preserve">1.2.3 辐射强度（Radiant Intensity）</w:t>
      </w:r>
    </w:p>
    <w:p>
      <w:pPr>
        <w:spacing w:after="100" w:before="100"/>
        <w:jc w:val="both"/>
      </w:pPr>
      <w:r>
        <w:rPr>
          <w:rFonts w:ascii="SimSun" w:cs="SimSun" w:eastAsia="SimSun" w:hAnsi="SimSun"/>
          <w:b w:val="false"/>
          <w:bCs w:val="false"/>
          <w:sz w:val="24"/>
          <w:szCs w:val="24"/>
        </w:rPr>
        <w:t xml:space="preserve">辐射强度I表示点光源在某个方向上的辐射通量密度，定义为单位立体角内的辐射通量，单位是瓦特每球面度（W/sr）。</w:t>
      </w:r>
    </w:p>
    <w:p>
      <w:pPr>
        <w:spacing w:after="100" w:before="200"/>
        <w:jc w:val="center"/>
      </w:pPr>
      <w:r>
        <w:rPr>
          <w:rFonts w:ascii="Cambria Math" w:cs="Cambria Math" w:eastAsia="Cambria Math" w:hAnsi="Cambria Math"/>
          <w:i/>
          <w:iCs/>
          <w:sz w:val="28"/>
          <w:szCs w:val="28"/>
        </w:rPr>
        <w:t xml:space="preserve">I(ω) = dΦ/dω</w:t>
      </w:r>
    </w:p>
    <w:p>
      <w:pPr>
        <w:spacing w:after="200" w:before="50"/>
        <w:jc w:val="center"/>
      </w:pPr>
      <w:r>
        <w:rPr>
          <w:rFonts w:ascii="SimSun" w:cs="SimSun" w:eastAsia="SimSun" w:hAnsi="SimSun"/>
          <w:i/>
          <w:iCs/>
          <w:color w:val="666666"/>
          <w:sz w:val="20"/>
          <w:szCs w:val="20"/>
        </w:rPr>
        <w:t xml:space="preserve">【白话解读】辐射强度是辐射通量对立体角的导数</w:t>
      </w:r>
    </w:p>
    <w:p>
      <w:pPr>
        <w:spacing w:after="100" w:before="100"/>
        <w:jc w:val="both"/>
      </w:pPr>
      <w:r>
        <w:rPr>
          <w:rFonts w:ascii="SimSun" w:cs="SimSun" w:eastAsia="SimSun" w:hAnsi="SimSun"/>
          <w:b w:val="false"/>
          <w:bCs w:val="false"/>
          <w:sz w:val="24"/>
          <w:szCs w:val="24"/>
        </w:rPr>
        <w:t xml:space="preserve">立体角（Solid Angle）是三维空间中圆锥所张的角度度量，单位是球面度（sr）。整个球面的立体角为4π球面度。</w:t>
      </w:r>
    </w:p>
    <w:p>
      <w:pPr>
        <w:pStyle w:val="Heading2"/>
        <w:pBdr>
          <w:bottom w:color="1F4E79" w:sz="12" w:space="1"/>
        </w:pBdr>
        <w:spacing w:after="200" w:before="400"/>
      </w:pPr>
      <w:r>
        <w:t xml:space="preserve">1.2.4 辐射亮度（Radiance）</w:t>
      </w:r>
    </w:p>
    <w:p>
      <w:pPr>
        <w:spacing w:after="100" w:before="100"/>
        <w:jc w:val="both"/>
      </w:pPr>
      <w:r>
        <w:rPr>
          <w:rFonts w:ascii="SimSun" w:cs="SimSun" w:eastAsia="SimSun" w:hAnsi="SimSun"/>
          <w:b w:val="false"/>
          <w:bCs w:val="false"/>
          <w:sz w:val="24"/>
          <w:szCs w:val="24"/>
          <w:shd w:fill="FFFF00" w:color="auto" w:val="clear"/>
        </w:rPr>
        <w:t xml:space="preserve">辐射亮度L是辐射度量学中最重要的量，表示单位投影面积、单位立体角内的辐射通量，单位是W/(sr·m²)。辐射亮度在光线传播过程中保持不变（在真空中），是渲染计算的核心。</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图：辐射亮度示意图</w:t>
      </w:r>
    </w:p>
    <w:p>
      <w:pPr>
        <w:spacing w:after="100" w:before="200"/>
        <w:jc w:val="center"/>
      </w:pPr>
      <w:r>
        <w:rPr>
          <w:rFonts w:ascii="Cambria Math" w:cs="Cambria Math" w:eastAsia="Cambria Math" w:hAnsi="Cambria Math"/>
          <w:i/>
          <w:iCs/>
          <w:sz w:val="28"/>
          <w:szCs w:val="28"/>
        </w:rPr>
        <w:t xml:space="preserve">L = d²Φ / (dA⊥ · dω) = d²Φ / (dA · cosθ · dω)</w:t>
      </w:r>
    </w:p>
    <w:p>
      <w:pPr>
        <w:spacing w:after="200" w:before="50"/>
        <w:jc w:val="center"/>
      </w:pPr>
      <w:r>
        <w:rPr>
          <w:rFonts w:ascii="SimSun" w:cs="SimSun" w:eastAsia="SimSun" w:hAnsi="SimSun"/>
          <w:i/>
          <w:iCs/>
          <w:color w:val="666666"/>
          <w:sz w:val="20"/>
          <w:szCs w:val="20"/>
        </w:rPr>
        <w:t xml:space="preserve">【白话解读】辐射亮度是投影单位面积、单位立体角内的辐射通量，θ是表面法线与光线方向的夹角</w:t>
      </w:r>
    </w:p>
    <w:p>
      <w:pPr>
        <w:spacing w:after="100" w:before="100"/>
        <w:jc w:val="both"/>
      </w:pPr>
      <w:r>
        <w:rPr>
          <w:rFonts w:ascii="SimSun" w:cs="SimSun" w:eastAsia="SimSun" w:hAnsi="SimSun"/>
          <w:b w:val="false"/>
          <w:bCs w:val="false"/>
          <w:sz w:val="24"/>
          <w:szCs w:val="24"/>
        </w:rPr>
        <w:t xml:space="preserve">辐射亮度的不变性推导：</w:t>
      </w:r>
    </w:p>
    <w:p>
      <w:pPr>
        <w:spacing w:after="100" w:before="200"/>
        <w:jc w:val="center"/>
      </w:pPr>
      <w:r>
        <w:rPr>
          <w:rFonts w:ascii="Cambria Math" w:cs="Cambria Math" w:eastAsia="Cambria Math" w:hAnsi="Cambria Math"/>
          <w:i/>
          <w:iCs/>
          <w:sz w:val="28"/>
          <w:szCs w:val="28"/>
        </w:rPr>
        <w:t xml:space="preserve">L₁ = dΦ / (dA₁ · cosθ₁ · dω₁) = dΦ / (dA₂ · cosθ₂ · dω₂) = L₂</w:t>
      </w:r>
    </w:p>
    <w:p>
      <w:pPr>
        <w:spacing w:after="200" w:before="50"/>
        <w:jc w:val="center"/>
      </w:pPr>
      <w:r>
        <w:rPr>
          <w:rFonts w:ascii="SimSun" w:cs="SimSun" w:eastAsia="SimSun" w:hAnsi="SimSun"/>
          <w:i/>
          <w:iCs/>
          <w:color w:val="666666"/>
          <w:sz w:val="20"/>
          <w:szCs w:val="20"/>
        </w:rPr>
        <w:t xml:space="preserve">【白话解读】在光线传播过程中，虽然面积和立体角会变化，但它们的比值保持不变，因此辐射亮度守恒</w:t>
      </w:r>
    </w:p>
    <w:p>
      <w:pPr>
        <w:pStyle w:val="Heading2"/>
        <w:pBdr>
          <w:bottom w:color="1F4E79" w:sz="12" w:space="1"/>
        </w:pBdr>
        <w:spacing w:after="200" w:before="400"/>
      </w:pPr>
      <w:r>
        <w:t xml:space="preserve">1.2.5 辐射照度（Irradiance）</w:t>
      </w:r>
    </w:p>
    <w:p>
      <w:pPr>
        <w:spacing w:after="100" w:before="100"/>
        <w:jc w:val="both"/>
      </w:pPr>
      <w:r>
        <w:rPr>
          <w:rFonts w:ascii="SimSun" w:cs="SimSun" w:eastAsia="SimSun" w:hAnsi="SimSun"/>
          <w:b w:val="false"/>
          <w:bCs w:val="false"/>
          <w:sz w:val="24"/>
          <w:szCs w:val="24"/>
        </w:rPr>
        <w:t xml:space="preserve">辐射照度E表示单位面积表面接收的辐射通量，单位是W/m²。它是全局光照中计算表面着色的关键输入。</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图：辐射照度示意图</w:t>
      </w:r>
    </w:p>
    <w:p>
      <w:pPr>
        <w:spacing w:after="100" w:before="200"/>
        <w:jc w:val="center"/>
      </w:pPr>
      <w:r>
        <w:rPr>
          <w:rFonts w:ascii="Cambria Math" w:cs="Cambria Math" w:eastAsia="Cambria Math" w:hAnsi="Cambria Math"/>
          <w:i/>
          <w:iCs/>
          <w:sz w:val="28"/>
          <w:szCs w:val="28"/>
        </w:rPr>
        <w:t xml:space="preserve">E = dΦ/dA</w:t>
      </w:r>
    </w:p>
    <w:p>
      <w:pPr>
        <w:spacing w:after="200" w:before="50"/>
        <w:jc w:val="center"/>
      </w:pPr>
      <w:r>
        <w:rPr>
          <w:rFonts w:ascii="SimSun" w:cs="SimSun" w:eastAsia="SimSun" w:hAnsi="SimSun"/>
          <w:i/>
          <w:iCs/>
          <w:color w:val="666666"/>
          <w:sz w:val="20"/>
          <w:szCs w:val="20"/>
        </w:rPr>
        <w:t xml:space="preserve">【白话解读】辐射照度是入射到单位面积上的辐射通量</w:t>
      </w:r>
    </w:p>
    <w:p>
      <w:pPr>
        <w:spacing w:after="100" w:before="100"/>
        <w:jc w:val="both"/>
      </w:pPr>
      <w:r>
        <w:rPr>
          <w:rFonts w:ascii="SimSun" w:cs="SimSun" w:eastAsia="SimSun" w:hAnsi="SimSun"/>
          <w:b w:val="false"/>
          <w:bCs w:val="false"/>
          <w:sz w:val="24"/>
          <w:szCs w:val="24"/>
        </w:rPr>
        <w:t xml:space="preserve">平方反比定律推导：</w:t>
      </w:r>
    </w:p>
    <w:p>
      <w:pPr>
        <w:spacing w:after="100" w:before="200"/>
        <w:jc w:val="center"/>
      </w:pPr>
      <w:r>
        <w:rPr>
          <w:rFonts w:ascii="Cambria Math" w:cs="Cambria Math" w:eastAsia="Cambria Math" w:hAnsi="Cambria Math"/>
          <w:i/>
          <w:iCs/>
          <w:sz w:val="28"/>
          <w:szCs w:val="28"/>
        </w:rPr>
        <w:t xml:space="preserve">E = Φ / (4πr²) = I / r²</w:t>
      </w:r>
    </w:p>
    <w:p>
      <w:pPr>
        <w:spacing w:after="200" w:before="50"/>
        <w:jc w:val="center"/>
      </w:pPr>
      <w:r>
        <w:rPr>
          <w:rFonts w:ascii="SimSun" w:cs="SimSun" w:eastAsia="SimSun" w:hAnsi="SimSun"/>
          <w:i/>
          <w:iCs/>
          <w:color w:val="666666"/>
          <w:sz w:val="20"/>
          <w:szCs w:val="20"/>
        </w:rPr>
        <w:t xml:space="preserve">【白话解读】点光源产生的照度与距离平方成反比，这是因为辐射通量均匀分布在球面上</w:t>
      </w:r>
    </w:p>
    <w:p>
      <w:pPr>
        <w:spacing w:after="100" w:before="200"/>
        <w:jc w:val="both"/>
      </w:pPr>
      <w:r>
        <w:rPr>
          <w:rFonts w:ascii="SimSun" w:cs="SimSun" w:eastAsia="SimSun" w:hAnsi="SimSun"/>
          <w:b w:val="false"/>
          <w:bCs w:val="false"/>
          <w:sz w:val="24"/>
          <w:szCs w:val="24"/>
        </w:rPr>
        <w:t xml:space="preserve">[图片: 平方反比定律]</w:t>
      </w:r>
    </w:p>
    <w:p>
      <w:pPr>
        <w:pStyle w:val="Heading1"/>
        <w:pBdr>
          <w:bottom w:color="1F4E79" w:sz="12" w:space="1"/>
        </w:pBdr>
        <w:spacing w:after="200" w:before="400"/>
      </w:pPr>
      <w:r>
        <w:t xml:space="preserve">1.3 表面着色（Surface Shading）</w:t>
      </w:r>
    </w:p>
    <w:p>
      <w:pPr>
        <w:pStyle w:val="Heading2"/>
        <w:pBdr>
          <w:bottom w:color="1F4E79" w:sz="12" w:space="1"/>
        </w:pBdr>
        <w:spacing w:after="200" w:before="400"/>
      </w:pPr>
      <w:r>
        <w:t xml:space="preserve">1.3.1 几何光学基础</w:t>
      </w:r>
    </w:p>
    <w:p>
      <w:pPr>
        <w:spacing w:after="100" w:before="100"/>
        <w:jc w:val="both"/>
      </w:pPr>
      <w:r>
        <w:rPr>
          <w:rFonts w:ascii="SimSun" w:cs="SimSun" w:eastAsia="SimSun" w:hAnsi="SimSun"/>
          <w:b w:val="false"/>
          <w:bCs w:val="false"/>
          <w:sz w:val="24"/>
          <w:szCs w:val="24"/>
        </w:rPr>
        <w:t xml:space="preserve">几何光学是计算机图形学的基础，它将光视为沿直线传播的射线。主要原理包括：光的直线传播、反射定律、折射定律。</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图：光线光学基础</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图：光线追踪示意图</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图：反射与折射</w:t>
      </w:r>
    </w:p>
    <w:p>
      <w:pPr>
        <w:spacing w:after="100" w:before="100"/>
        <w:jc w:val="both"/>
      </w:pPr>
      <w:r>
        <w:rPr>
          <w:rFonts w:ascii="SimSun" w:cs="SimSun" w:eastAsia="SimSun" w:hAnsi="SimSun"/>
          <w:b w:val="false"/>
          <w:bCs w:val="false"/>
          <w:sz w:val="24"/>
          <w:szCs w:val="24"/>
        </w:rPr>
        <w:t xml:space="preserve">反射定律：入射角等于反射角</w:t>
      </w:r>
    </w:p>
    <w:p>
      <w:pPr>
        <w:spacing w:after="100" w:before="200"/>
        <w:jc w:val="center"/>
      </w:pPr>
      <w:r>
        <w:rPr>
          <w:rFonts w:ascii="Cambria Math" w:cs="Cambria Math" w:eastAsia="Cambria Math" w:hAnsi="Cambria Math"/>
          <w:i/>
          <w:iCs/>
          <w:sz w:val="28"/>
          <w:szCs w:val="28"/>
        </w:rPr>
        <w:t xml:space="preserve">θᵢ = θᵣ</w:t>
      </w:r>
    </w:p>
    <w:p>
      <w:pPr>
        <w:spacing w:after="200" w:before="50"/>
        <w:jc w:val="center"/>
      </w:pPr>
      <w:r>
        <w:rPr>
          <w:rFonts w:ascii="SimSun" w:cs="SimSun" w:eastAsia="SimSun" w:hAnsi="SimSun"/>
          <w:i/>
          <w:iCs/>
          <w:color w:val="666666"/>
          <w:sz w:val="20"/>
          <w:szCs w:val="20"/>
        </w:rPr>
        <w:t xml:space="preserve">【白话解读】入射光线与法线的夹角等于反射光线与法线的夹角</w:t>
      </w:r>
    </w:p>
    <w:p>
      <w:pPr>
        <w:spacing w:after="100" w:before="100"/>
        <w:jc w:val="both"/>
      </w:pPr>
      <w:r>
        <w:rPr>
          <w:rFonts w:ascii="SimSun" w:cs="SimSun" w:eastAsia="SimSun" w:hAnsi="SimSun"/>
          <w:b w:val="false"/>
          <w:bCs w:val="false"/>
          <w:sz w:val="24"/>
          <w:szCs w:val="24"/>
        </w:rPr>
        <w:t xml:space="preserve">斯涅尔折射定律：</w:t>
      </w:r>
    </w:p>
    <w:p>
      <w:pPr>
        <w:spacing w:after="100" w:before="200"/>
        <w:jc w:val="center"/>
      </w:pPr>
      <w:r>
        <w:rPr>
          <w:rFonts w:ascii="Cambria Math" w:cs="Cambria Math" w:eastAsia="Cambria Math" w:hAnsi="Cambria Math"/>
          <w:i/>
          <w:iCs/>
          <w:sz w:val="28"/>
          <w:szCs w:val="28"/>
        </w:rPr>
        <w:t xml:space="preserve">n₁ · sin(θ₁) = n₂ · sin(θ₂)</w:t>
      </w:r>
    </w:p>
    <w:p>
      <w:pPr>
        <w:spacing w:after="200" w:before="50"/>
        <w:jc w:val="center"/>
      </w:pPr>
      <w:r>
        <w:rPr>
          <w:rFonts w:ascii="SimSun" w:cs="SimSun" w:eastAsia="SimSun" w:hAnsi="SimSun"/>
          <w:i/>
          <w:iCs/>
          <w:color w:val="666666"/>
          <w:sz w:val="20"/>
          <w:szCs w:val="20"/>
        </w:rPr>
        <w:t xml:space="preserve">【白话解读】入射介质的折射率乘以入射角正弦等于折射介质的折射率乘以折射角正弦</w:t>
      </w:r>
    </w:p>
    <w:p>
      <w:pPr>
        <w:pStyle w:val="Heading2"/>
        <w:pBdr>
          <w:bottom w:color="1F4E79" w:sz="12" w:space="1"/>
        </w:pBdr>
        <w:spacing w:after="200" w:before="400"/>
      </w:pPr>
      <w:r>
        <w:t xml:space="preserve">1.3.2 光源模型</w:t>
      </w:r>
    </w:p>
    <w:p>
      <w:pPr>
        <w:spacing w:after="100" w:before="100"/>
        <w:jc w:val="both"/>
      </w:pPr>
      <w:r>
        <w:rPr>
          <w:rFonts w:ascii="SimSun" w:cs="SimSun" w:eastAsia="SimSun" w:hAnsi="SimSun"/>
          <w:b w:val="false"/>
          <w:bCs w:val="false"/>
          <w:sz w:val="24"/>
          <w:szCs w:val="24"/>
        </w:rPr>
        <w:t xml:space="preserve">图形学中常用的光源模型包括：点光源、方向光源、聚光灯和面光源。每种光源模型都有其特定的光照计算公式。</w:t>
      </w:r>
    </w:p>
    <w:p>
      <w:pPr>
        <w:spacing w:after="100" w:before="100"/>
        <w:jc w:val="both"/>
      </w:pPr>
      <w:r>
        <w:rPr>
          <w:rFonts w:ascii="SimSun" w:cs="SimSun" w:eastAsia="SimSun" w:hAnsi="SimSun"/>
          <w:b w:val="false"/>
          <w:bCs w:val="false"/>
          <w:sz w:val="24"/>
          <w:szCs w:val="24"/>
        </w:rPr>
        <w:t xml:space="preserve">点光源的照度计算：</w:t>
      </w:r>
    </w:p>
    <w:p>
      <w:pPr>
        <w:spacing w:after="100" w:before="200"/>
        <w:jc w:val="center"/>
      </w:pPr>
      <w:r>
        <w:rPr>
          <w:rFonts w:ascii="Cambria Math" w:cs="Cambria Math" w:eastAsia="Cambria Math" w:hAnsi="Cambria Math"/>
          <w:i/>
          <w:iCs/>
          <w:sz w:val="28"/>
          <w:szCs w:val="28"/>
        </w:rPr>
        <w:t xml:space="preserve">E = (I · max(0, n·l)) / r²</w:t>
      </w:r>
    </w:p>
    <w:p>
      <w:pPr>
        <w:spacing w:after="200" w:before="50"/>
        <w:jc w:val="center"/>
      </w:pPr>
      <w:r>
        <w:rPr>
          <w:rFonts w:ascii="SimSun" w:cs="SimSun" w:eastAsia="SimSun" w:hAnsi="SimSun"/>
          <w:i/>
          <w:iCs/>
          <w:color w:val="666666"/>
          <w:sz w:val="20"/>
          <w:szCs w:val="20"/>
        </w:rPr>
        <w:t xml:space="preserve">【白话解读】点光源在表面点产生的照度与辐射强度、法线方向与光线方向夹角的余弦成正比，与距离平方成反比</w:t>
      </w:r>
    </w:p>
    <w:p>
      <w:pPr>
        <w:pStyle w:val="Heading2"/>
        <w:pBdr>
          <w:bottom w:color="1F4E79" w:sz="12" w:space="1"/>
        </w:pBdr>
        <w:spacing w:after="200" w:before="400"/>
      </w:pPr>
      <w:r>
        <w:t xml:space="preserve">1.3.3 材质模型</w:t>
      </w:r>
    </w:p>
    <w:p>
      <w:pPr>
        <w:spacing w:after="100" w:before="100"/>
        <w:jc w:val="both"/>
      </w:pPr>
      <w:r>
        <w:rPr>
          <w:rFonts w:ascii="SimSun" w:cs="SimSun" w:eastAsia="SimSun" w:hAnsi="SimSun"/>
          <w:b w:val="false"/>
          <w:bCs w:val="false"/>
          <w:sz w:val="24"/>
          <w:szCs w:val="24"/>
        </w:rPr>
        <w:t xml:space="preserve">材质描述了光线如何与物体表面相互作用。基于物理的材质模型使用微观表面结构（微面元）理论来描述表面的粗糙程度和反射特性。</w:t>
      </w:r>
    </w:p>
    <w:p>
      <w:pPr>
        <w:pStyle w:val="Heading1"/>
        <w:pBdr>
          <w:bottom w:color="1F4E79" w:sz="12" w:space="1"/>
        </w:pBdr>
        <w:spacing w:after="200" w:before="400"/>
      </w:pPr>
      <w:r>
        <w:t xml:space="preserve">1.4 采样与反走样（Sampling &amp; Anti-aliasing）</w:t>
      </w:r>
    </w:p>
    <w:p>
      <w:pPr>
        <w:spacing w:after="100" w:before="100"/>
        <w:jc w:val="both"/>
      </w:pPr>
      <w:r>
        <w:rPr>
          <w:rFonts w:ascii="SimSun" w:cs="SimSun" w:eastAsia="SimSun" w:hAnsi="SimSun"/>
          <w:b w:val="false"/>
          <w:bCs w:val="false"/>
          <w:sz w:val="24"/>
          <w:szCs w:val="24"/>
        </w:rPr>
        <w:t xml:space="preserve">在计算机图形学中，我们需要将连续的图像函数离散化为像素值。采样理论确保这一过程不会产生 artifacts（伪影）。</w:t>
      </w:r>
    </w:p>
    <w:p>
      <w:pPr>
        <w:pStyle w:val="Heading2"/>
        <w:pBdr>
          <w:bottom w:color="1F4E79" w:sz="12" w:space="1"/>
        </w:pBdr>
        <w:spacing w:after="200" w:before="400"/>
      </w:pPr>
      <w:r>
        <w:t xml:space="preserve">1.4.1 奈奎斯特采样定理</w:t>
      </w:r>
    </w:p>
    <w:p>
      <w:pPr>
        <w:spacing w:after="100" w:before="100"/>
        <w:jc w:val="both"/>
      </w:pPr>
      <w:r>
        <w:rPr>
          <w:rFonts w:ascii="SimSun" w:cs="SimSun" w:eastAsia="SimSun" w:hAnsi="SimSun"/>
          <w:b w:val="false"/>
          <w:bCs w:val="false"/>
          <w:sz w:val="24"/>
          <w:szCs w:val="24"/>
        </w:rPr>
        <w:t xml:space="preserve">奈奎斯特采样定理指出：要完整重建一个最高频率为f的信号，采样频率必须至少为2f。如果违反这一定理，会产生走样（Aliasing）现象。</w:t>
      </w:r>
    </w:p>
    <w:p>
      <w:pPr>
        <w:spacing w:after="100" w:before="200"/>
        <w:jc w:val="center"/>
      </w:pPr>
      <w:r>
        <w:rPr>
          <w:rFonts w:ascii="Cambria Math" w:cs="Cambria Math" w:eastAsia="Cambria Math" w:hAnsi="Cambria Math"/>
          <w:i/>
          <w:iCs/>
          <w:sz w:val="28"/>
          <w:szCs w:val="28"/>
        </w:rPr>
        <w:t xml:space="preserve">fₛ ≥ 2 · fₘₐₓ</w:t>
      </w:r>
    </w:p>
    <w:p>
      <w:pPr>
        <w:spacing w:after="200" w:before="50"/>
        <w:jc w:val="center"/>
      </w:pPr>
      <w:r>
        <w:rPr>
          <w:rFonts w:ascii="SimSun" w:cs="SimSun" w:eastAsia="SimSun" w:hAnsi="SimSun"/>
          <w:i/>
          <w:iCs/>
          <w:color w:val="666666"/>
          <w:sz w:val="20"/>
          <w:szCs w:val="20"/>
        </w:rPr>
        <w:t xml:space="preserve">【白话解读】采样频率必须至少是信号最高频率的两倍</w:t>
      </w:r>
    </w:p>
    <w:p>
      <w:pPr>
        <w:spacing w:after="100" w:before="100"/>
        <w:jc w:val="both"/>
      </w:pPr>
      <w:r>
        <w:rPr>
          <w:rFonts w:ascii="SimSun" w:cs="SimSun" w:eastAsia="SimSun" w:hAnsi="SimSun"/>
          <w:b w:val="false"/>
          <w:bCs w:val="false"/>
          <w:sz w:val="24"/>
          <w:szCs w:val="24"/>
          <w:shd w:fill="FFFF00" w:color="auto" w:val="clear"/>
        </w:rPr>
        <w:t xml:space="preserve">在图形学中，常见的走样包括：几何走样（锯齿边缘）、纹理走样（摩尔纹）、以及阴影走样。</w:t>
      </w:r>
    </w:p>
    <w:p>
      <w:pPr>
        <w:pStyle w:val="Heading2"/>
        <w:pBdr>
          <w:bottom w:color="1F4E79" w:sz="12" w:space="1"/>
        </w:pBdr>
        <w:spacing w:after="200" w:before="400"/>
      </w:pPr>
      <w:r>
        <w:t xml:space="preserve">1.4.2 傅里叶变换</w:t>
      </w:r>
    </w:p>
    <w:p>
      <w:pPr>
        <w:spacing w:after="100" w:before="100"/>
        <w:jc w:val="both"/>
      </w:pPr>
      <w:r>
        <w:rPr>
          <w:rFonts w:ascii="SimSun" w:cs="SimSun" w:eastAsia="SimSun" w:hAnsi="SimSun"/>
          <w:b w:val="false"/>
          <w:bCs w:val="false"/>
          <w:sz w:val="24"/>
          <w:szCs w:val="24"/>
        </w:rPr>
        <w:t xml:space="preserve">傅里叶变换将信号从时域（或空间域）转换到频域，是分析采样和重建过程的核心数学工具。</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图：傅里叶变换示意</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图：频域分析</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图：重建滤波</w:t>
      </w:r>
    </w:p>
    <w:p>
      <w:pPr>
        <w:spacing w:after="100" w:before="100"/>
        <w:jc w:val="both"/>
      </w:pPr>
      <w:r>
        <w:rPr>
          <w:rFonts w:ascii="SimSun" w:cs="SimSun" w:eastAsia="SimSun" w:hAnsi="SimSun"/>
          <w:b w:val="false"/>
          <w:bCs w:val="false"/>
          <w:sz w:val="24"/>
          <w:szCs w:val="24"/>
        </w:rPr>
        <w:t xml:space="preserve">连续傅里叶变换：</w:t>
      </w:r>
    </w:p>
    <w:p>
      <w:pPr>
        <w:spacing w:after="100" w:before="200"/>
        <w:jc w:val="center"/>
      </w:pPr>
      <w:r>
        <w:rPr>
          <w:rFonts w:ascii="Cambria Math" w:cs="Cambria Math" w:eastAsia="Cambria Math" w:hAnsi="Cambria Math"/>
          <w:i/>
          <w:iCs/>
          <w:sz w:val="28"/>
          <w:szCs w:val="28"/>
        </w:rPr>
        <w:t xml:space="preserve">F(ξ) = ∫_{-∞}^{∞} f(x) · e^{-i2πξx} dx</w:t>
      </w:r>
    </w:p>
    <w:p>
      <w:pPr>
        <w:spacing w:after="200" w:before="50"/>
        <w:jc w:val="center"/>
      </w:pPr>
      <w:r>
        <w:rPr>
          <w:rFonts w:ascii="SimSun" w:cs="SimSun" w:eastAsia="SimSun" w:hAnsi="SimSun"/>
          <w:i/>
          <w:iCs/>
          <w:color w:val="666666"/>
          <w:sz w:val="20"/>
          <w:szCs w:val="20"/>
        </w:rPr>
        <w:t xml:space="preserve">【白话解读】信号在频域的表示等于原始信号与复指数的积分</w:t>
      </w:r>
    </w:p>
    <w:p>
      <w:pPr>
        <w:spacing w:after="100" w:before="100"/>
        <w:jc w:val="both"/>
      </w:pPr>
      <w:r>
        <w:rPr>
          <w:rFonts w:ascii="SimSun" w:cs="SimSun" w:eastAsia="SimSun" w:hAnsi="SimSun"/>
          <w:b w:val="false"/>
          <w:bCs w:val="false"/>
          <w:sz w:val="24"/>
          <w:szCs w:val="24"/>
        </w:rPr>
        <w:t xml:space="preserve">傅里叶变换的卷积定理：</w:t>
      </w:r>
    </w:p>
    <w:p>
      <w:pPr>
        <w:spacing w:after="100" w:before="200"/>
        <w:jc w:val="center"/>
      </w:pPr>
      <w:r>
        <w:rPr>
          <w:rFonts w:ascii="Cambria Math" w:cs="Cambria Math" w:eastAsia="Cambria Math" w:hAnsi="Cambria Math"/>
          <w:i/>
          <w:iCs/>
          <w:sz w:val="28"/>
          <w:szCs w:val="28"/>
        </w:rPr>
        <w:t xml:space="preserve">F{f * g} = F · G</w:t>
      </w:r>
    </w:p>
    <w:p>
      <w:pPr>
        <w:spacing w:after="200" w:before="50"/>
        <w:jc w:val="center"/>
      </w:pPr>
      <w:r>
        <w:rPr>
          <w:rFonts w:ascii="SimSun" w:cs="SimSun" w:eastAsia="SimSun" w:hAnsi="SimSun"/>
          <w:i/>
          <w:iCs/>
          <w:color w:val="666666"/>
          <w:sz w:val="20"/>
          <w:szCs w:val="20"/>
        </w:rPr>
        <w:t xml:space="preserve">【白话解读】时域卷积等于频域乘积，这是滤波器设计的基础</w:t>
      </w:r>
    </w:p>
    <w:p>
      <w:pPr>
        <w:pStyle w:val="Heading2"/>
        <w:pBdr>
          <w:bottom w:color="1F4E79" w:sz="12" w:space="1"/>
        </w:pBdr>
        <w:spacing w:after="200" w:before="400"/>
      </w:pPr>
      <w:r>
        <w:t xml:space="preserve">1.4.3 反走样技术</w:t>
      </w:r>
    </w:p>
    <w:p>
      <w:pPr>
        <w:spacing w:after="100" w:before="100"/>
        <w:jc w:val="both"/>
      </w:pPr>
      <w:r>
        <w:rPr>
          <w:rFonts w:ascii="SimSun" w:cs="SimSun" w:eastAsia="SimSun" w:hAnsi="SimSun"/>
          <w:b w:val="false"/>
          <w:bCs w:val="false"/>
          <w:sz w:val="24"/>
          <w:szCs w:val="24"/>
        </w:rPr>
        <w:t xml:space="preserve">反走样技术主要分为两类：提高采样频率（超采样）和在采样前预滤波（通过mipmap等）。</w:t>
      </w:r>
    </w:p>
    <w:p>
      <w:pPr>
        <w:pStyle w:val="Heading1"/>
        <w:pBdr>
          <w:bottom w:color="1F4E79" w:sz="12" w:space="1"/>
        </w:pBdr>
        <w:spacing w:after="200" w:before="400"/>
      </w:pPr>
      <w:r>
        <w:t xml:space="preserve">1.5 基于物理的渲染（Physically Based Rendering）</w:t>
      </w:r>
    </w:p>
    <w:p>
      <w:pPr>
        <w:spacing w:after="100" w:before="100"/>
        <w:jc w:val="both"/>
      </w:pPr>
      <w:r>
        <w:rPr>
          <w:rFonts w:ascii="SimSun" w:cs="SimSun" w:eastAsia="SimSun" w:hAnsi="SimSun"/>
          <w:b w:val="false"/>
          <w:bCs w:val="false"/>
          <w:sz w:val="24"/>
          <w:szCs w:val="24"/>
        </w:rPr>
        <w:t xml:space="preserve">基于物理的渲染（PBR）使用物理学原理来模拟光线与材质的相互作用，确保渲染结果在不同光照条件下保持一致的物理正确性。</w:t>
      </w:r>
    </w:p>
    <w:p>
      <w:pPr>
        <w:pStyle w:val="Heading2"/>
        <w:pBdr>
          <w:bottom w:color="1F4E79" w:sz="12" w:space="1"/>
        </w:pBdr>
        <w:spacing w:after="200" w:before="400"/>
      </w:pPr>
      <w:r>
        <w:t xml:space="preserve">1.5.1 双向反射分布函数（BRDF）</w:t>
      </w:r>
    </w:p>
    <w:p>
      <w:pPr>
        <w:spacing w:after="100" w:before="100"/>
        <w:jc w:val="both"/>
      </w:pPr>
      <w:r>
        <w:rPr>
          <w:rFonts w:ascii="SimSun" w:cs="SimSun" w:eastAsia="SimSun" w:hAnsi="SimSun"/>
          <w:b w:val="false"/>
          <w:bCs w:val="false"/>
          <w:sz w:val="24"/>
          <w:szCs w:val="24"/>
        </w:rPr>
        <w:t xml:space="preserve">BRDF描述了光线从一个方向入射后，向各个方向反射的比例。它是基于物理渲染的核心函数。</w:t>
      </w:r>
    </w:p>
    <w:p>
      <w:pPr>
        <w:spacing w:after="100" w:before="200"/>
        <w:jc w:val="both"/>
      </w:pPr>
      <w:r>
        <w:rPr>
          <w:rFonts w:ascii="SimSun" w:cs="SimSun" w:eastAsia="SimSun" w:hAnsi="SimSun"/>
          <w:b w:val="false"/>
          <w:bCs w:val="false"/>
          <w:sz w:val="24"/>
          <w:szCs w:val="24"/>
        </w:rPr>
        <w:t xml:space="preserve">[图片: BRDF示意图]</w:t>
      </w:r>
    </w:p>
    <w:p>
      <w:pPr>
        <w:spacing w:after="100" w:before="200"/>
        <w:jc w:val="center"/>
      </w:pPr>
      <w:r>
        <w:rPr>
          <w:rFonts w:ascii="Cambria Math" w:cs="Cambria Math" w:eastAsia="Cambria Math" w:hAnsi="Cambria Math"/>
          <w:i/>
          <w:iCs/>
          <w:sz w:val="28"/>
          <w:szCs w:val="28"/>
        </w:rPr>
        <w:t xml:space="preserve">fᵣ(ωᵢ → ωᵣ) = dLᵣ(ωᵣ) / dEᵢ(ωᵢ)</w:t>
      </w:r>
    </w:p>
    <w:p>
      <w:pPr>
        <w:spacing w:after="200" w:before="50"/>
        <w:jc w:val="center"/>
      </w:pPr>
      <w:r>
        <w:rPr>
          <w:rFonts w:ascii="SimSun" w:cs="SimSun" w:eastAsia="SimSun" w:hAnsi="SimSun"/>
          <w:i/>
          <w:iCs/>
          <w:color w:val="666666"/>
          <w:sz w:val="20"/>
          <w:szCs w:val="20"/>
        </w:rPr>
        <w:t xml:space="preserve">【白话解读】BRDF定义为出射辐射亮度微分与入射辐射照度微分的比值</w:t>
      </w:r>
    </w:p>
    <w:p>
      <w:pPr>
        <w:spacing w:after="100" w:before="100"/>
        <w:jc w:val="both"/>
      </w:pPr>
      <w:r>
        <w:rPr>
          <w:rFonts w:ascii="SimSun" w:cs="SimSun" w:eastAsia="SimSun" w:hAnsi="SimSun"/>
          <w:b w:val="false"/>
          <w:bCs w:val="false"/>
          <w:sz w:val="24"/>
          <w:szCs w:val="24"/>
        </w:rPr>
        <w:t xml:space="preserve">BRDF的两个基本性质：</w:t>
      </w:r>
    </w:p>
    <w:p>
      <w:pPr>
        <w:spacing w:after="100" w:before="100"/>
        <w:jc w:val="both"/>
      </w:pPr>
      <w:r>
        <w:rPr>
          <w:rFonts w:ascii="SimSun" w:cs="SimSun" w:eastAsia="SimSun" w:hAnsi="SimSun"/>
          <w:b w:val="false"/>
          <w:bCs w:val="false"/>
          <w:sz w:val="24"/>
          <w:szCs w:val="24"/>
        </w:rPr>
        <w:t xml:space="preserve">1. 互易性（Helmholtz互易原理）：</w:t>
      </w:r>
    </w:p>
    <w:p>
      <w:pPr>
        <w:spacing w:after="100" w:before="200"/>
        <w:jc w:val="center"/>
      </w:pPr>
      <w:r>
        <w:rPr>
          <w:rFonts w:ascii="Cambria Math" w:cs="Cambria Math" w:eastAsia="Cambria Math" w:hAnsi="Cambria Math"/>
          <w:i/>
          <w:iCs/>
          <w:sz w:val="28"/>
          <w:szCs w:val="28"/>
        </w:rPr>
        <w:t xml:space="preserve">fᵣ(ωᵢ → ωᵣ) = fᵣ(ωᵣ → ωᵢ)</w:t>
      </w:r>
    </w:p>
    <w:p>
      <w:pPr>
        <w:spacing w:after="200" w:before="50"/>
        <w:jc w:val="center"/>
      </w:pPr>
      <w:r>
        <w:rPr>
          <w:rFonts w:ascii="SimSun" w:cs="SimSun" w:eastAsia="SimSun" w:hAnsi="SimSun"/>
          <w:i/>
          <w:iCs/>
          <w:color w:val="666666"/>
          <w:sz w:val="20"/>
          <w:szCs w:val="20"/>
        </w:rPr>
        <w:t xml:space="preserve">【白话解读】入射和出射方向可以互换，这是光路可逆性的体现</w:t>
      </w:r>
    </w:p>
    <w:p>
      <w:pPr>
        <w:spacing w:after="100" w:before="100"/>
        <w:jc w:val="both"/>
      </w:pPr>
      <w:r>
        <w:rPr>
          <w:rFonts w:ascii="SimSun" w:cs="SimSun" w:eastAsia="SimSun" w:hAnsi="SimSun"/>
          <w:b w:val="false"/>
          <w:bCs w:val="false"/>
          <w:sz w:val="24"/>
          <w:szCs w:val="24"/>
        </w:rPr>
        <w:t xml:space="preserve">2. 能量守恒：</w:t>
      </w:r>
    </w:p>
    <w:p>
      <w:pPr>
        <w:spacing w:after="100" w:before="200"/>
        <w:jc w:val="center"/>
      </w:pPr>
      <w:r>
        <w:rPr>
          <w:rFonts w:ascii="Cambria Math" w:cs="Cambria Math" w:eastAsia="Cambria Math" w:hAnsi="Cambria Math"/>
          <w:i/>
          <w:iCs/>
          <w:sz w:val="28"/>
          <w:szCs w:val="28"/>
        </w:rPr>
        <w:t xml:space="preserve">∀ωᵢ: ∫_Ω fᵣ(ωᵢ → ωᵣ) · cosθᵣ dωᵣ ≤ 1</w:t>
      </w:r>
    </w:p>
    <w:p>
      <w:pPr>
        <w:spacing w:after="200" w:before="50"/>
        <w:jc w:val="center"/>
      </w:pPr>
      <w:r>
        <w:rPr>
          <w:rFonts w:ascii="SimSun" w:cs="SimSun" w:eastAsia="SimSun" w:hAnsi="SimSun"/>
          <w:i/>
          <w:iCs/>
          <w:color w:val="666666"/>
          <w:sz w:val="20"/>
          <w:szCs w:val="20"/>
        </w:rPr>
        <w:t xml:space="preserve">【白话解读】对所有出射方向积分，反射的总能量不能超过入射能量</w:t>
      </w:r>
    </w:p>
    <w:p>
      <w:pPr>
        <w:pStyle w:val="Heading2"/>
        <w:pBdr>
          <w:bottom w:color="1F4E79" w:sz="12" w:space="1"/>
        </w:pBdr>
        <w:spacing w:after="200" w:before="400"/>
      </w:pPr>
      <w:r>
        <w:t xml:space="preserve">1.5.2 菲涅耳公式</w:t>
      </w:r>
    </w:p>
    <w:p>
      <w:pPr>
        <w:spacing w:after="100" w:before="100"/>
        <w:jc w:val="both"/>
      </w:pPr>
      <w:r>
        <w:rPr>
          <w:rFonts w:ascii="SimSun" w:cs="SimSun" w:eastAsia="SimSun" w:hAnsi="SimSun"/>
          <w:b w:val="false"/>
          <w:bCs w:val="false"/>
          <w:sz w:val="24"/>
          <w:szCs w:val="24"/>
        </w:rPr>
        <w:t xml:space="preserve">菲涅耳公式描述了反射率随入射角变化的规律。当视线与表面法线夹角增大时，反射率会增大，这就是菲涅耳效应。</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图：菲涅耳效果</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图：不同材质的菲涅耳效应</w:t>
      </w:r>
    </w:p>
    <w:p>
      <w:pPr>
        <w:spacing w:after="100" w:before="200"/>
        <w:jc w:val="center"/>
      </w:pPr>
      <w:r>
        <w:drawing>
          <wp:inline distT="0" distB="0" distL="0" distR="0">
            <wp:extent cx="13716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716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图：菲涅耳反射率变化</w:t>
      </w:r>
    </w:p>
    <w:p>
      <w:pPr>
        <w:spacing w:after="100" w:before="100"/>
        <w:jc w:val="both"/>
      </w:pPr>
      <w:r>
        <w:rPr>
          <w:rFonts w:ascii="SimSun" w:cs="SimSun" w:eastAsia="SimSun" w:hAnsi="SimSun"/>
          <w:b w:val="false"/>
          <w:bCs w:val="false"/>
          <w:sz w:val="24"/>
          <w:szCs w:val="24"/>
        </w:rPr>
        <w:t xml:space="preserve">Schlick对菲涅耳的近似：</w:t>
      </w:r>
    </w:p>
    <w:p>
      <w:pPr>
        <w:spacing w:after="100" w:before="200"/>
        <w:jc w:val="center"/>
      </w:pPr>
      <w:r>
        <w:rPr>
          <w:rFonts w:ascii="Cambria Math" w:cs="Cambria Math" w:eastAsia="Cambria Math" w:hAnsi="Cambria Math"/>
          <w:i/>
          <w:iCs/>
          <w:sz w:val="28"/>
          <w:szCs w:val="28"/>
        </w:rPr>
        <w:t xml:space="preserve">F(θ) = F₀ + (1 - F₀) · (1 - cosθ)⁵</w:t>
      </w:r>
    </w:p>
    <w:p>
      <w:pPr>
        <w:spacing w:after="200" w:before="50"/>
        <w:jc w:val="center"/>
      </w:pPr>
      <w:r>
        <w:rPr>
          <w:rFonts w:ascii="SimSun" w:cs="SimSun" w:eastAsia="SimSun" w:hAnsi="SimSun"/>
          <w:i/>
          <w:iCs/>
          <w:color w:val="666666"/>
          <w:sz w:val="20"/>
          <w:szCs w:val="20"/>
        </w:rPr>
        <w:t xml:space="preserve">【白话解读】F₀是法向入射时的反射率，θ是入射角，这个近似公式计算简单且效果良好</w:t>
      </w:r>
    </w:p>
    <w:p>
      <w:pPr>
        <w:spacing w:after="100" w:before="100"/>
        <w:jc w:val="both"/>
      </w:pPr>
      <w:r>
        <w:rPr>
          <w:rFonts w:ascii="SimSun" w:cs="SimSun" w:eastAsia="SimSun" w:hAnsi="SimSun"/>
          <w:b w:val="false"/>
          <w:bCs w:val="false"/>
          <w:sz w:val="24"/>
          <w:szCs w:val="24"/>
        </w:rPr>
        <w:t xml:space="preserve">精确的非偏振菲涅耳方程：</w:t>
      </w:r>
    </w:p>
    <w:p>
      <w:pPr>
        <w:spacing w:after="100" w:before="200"/>
        <w:jc w:val="center"/>
      </w:pPr>
      <w:r>
        <w:rPr>
          <w:rFonts w:ascii="Cambria Math" w:cs="Cambria Math" w:eastAsia="Cambria Math" w:hAnsi="Cambria Math"/>
          <w:i/>
          <w:iCs/>
          <w:sz w:val="28"/>
          <w:szCs w:val="28"/>
        </w:rPr>
        <w:t xml:space="preserve">F = ½(rₛ² + rₚ²)</w:t>
      </w:r>
    </w:p>
    <w:p>
      <w:pPr>
        <w:spacing w:after="200" w:before="50"/>
        <w:jc w:val="center"/>
      </w:pPr>
      <w:r>
        <w:rPr>
          <w:rFonts w:ascii="SimSun" w:cs="SimSun" w:eastAsia="SimSun" w:hAnsi="SimSun"/>
          <w:i/>
          <w:iCs/>
          <w:color w:val="666666"/>
          <w:sz w:val="20"/>
          <w:szCs w:val="20"/>
        </w:rPr>
        <w:t xml:space="preserve">【白话解读】总反射率是垂直分量rₛ和平行分量rₚ的平均值</w:t>
      </w:r>
    </w:p>
    <w:p>
      <w:pPr>
        <w:pStyle w:val="Heading2"/>
        <w:pBdr>
          <w:bottom w:color="1F4E79" w:sz="12" w:space="1"/>
        </w:pBdr>
        <w:spacing w:after="200" w:before="400"/>
      </w:pPr>
      <w:r>
        <w:t xml:space="preserve">1.5.3 微面元理论（Microfacet Theory）</w:t>
      </w:r>
    </w:p>
    <w:p>
      <w:pPr>
        <w:spacing w:after="100" w:before="100"/>
        <w:jc w:val="both"/>
      </w:pPr>
      <w:r>
        <w:rPr>
          <w:rFonts w:ascii="SimSun" w:cs="SimSun" w:eastAsia="SimSun" w:hAnsi="SimSun"/>
          <w:b w:val="false"/>
          <w:bCs w:val="false"/>
          <w:sz w:val="24"/>
          <w:szCs w:val="24"/>
        </w:rPr>
        <w:t xml:space="preserve">微面元理论假设粗糙表面由许多微小的、理想光滑的镜面组成。表面的宏观反射特性由这些微面元的统计分布决定。</w:t>
      </w:r>
    </w:p>
    <w:p>
      <w:pPr>
        <w:spacing w:after="100" w:before="100"/>
        <w:jc w:val="both"/>
      </w:pPr>
      <w:r>
        <w:rPr>
          <w:rFonts w:ascii="SimSun" w:cs="SimSun" w:eastAsia="SimSun" w:hAnsi="SimSun"/>
          <w:b w:val="false"/>
          <w:bCs w:val="false"/>
          <w:sz w:val="24"/>
          <w:szCs w:val="24"/>
        </w:rPr>
        <w:t xml:space="preserve">微面元BRDF的一般形式：</w:t>
      </w:r>
    </w:p>
    <w:p>
      <w:pPr>
        <w:spacing w:after="100" w:before="200"/>
        <w:jc w:val="center"/>
      </w:pPr>
      <w:r>
        <w:rPr>
          <w:rFonts w:ascii="Cambria Math" w:cs="Cambria Math" w:eastAsia="Cambria Math" w:hAnsi="Cambria Math"/>
          <w:i/>
          <w:iCs/>
          <w:sz w:val="28"/>
          <w:szCs w:val="28"/>
        </w:rPr>
        <w:t xml:space="preserve">fᵣ(ωᵢ, ωₒ) = F(ωₕ) · G(ωᵢ, ωₒ) · D(ωₕ) / (4 · cosθᵢ · cosθₒ)</w:t>
      </w:r>
    </w:p>
    <w:p>
      <w:pPr>
        <w:spacing w:after="200" w:before="50"/>
        <w:jc w:val="center"/>
      </w:pPr>
      <w:r>
        <w:rPr>
          <w:rFonts w:ascii="SimSun" w:cs="SimSun" w:eastAsia="SimSun" w:hAnsi="SimSun"/>
          <w:i/>
          <w:iCs/>
          <w:color w:val="666666"/>
          <w:sz w:val="20"/>
          <w:szCs w:val="20"/>
        </w:rPr>
        <w:t xml:space="preserve">【白话解读】微面元BRDF由菲涅耳项F、几何遮蔽项G和法线分布函数D组成</w:t>
      </w:r>
    </w:p>
    <w:p>
      <w:pPr>
        <w:spacing w:after="100" w:before="100"/>
        <w:jc w:val="both"/>
      </w:pPr>
      <w:r>
        <w:rPr>
          <w:rFonts w:ascii="SimSun" w:cs="SimSun" w:eastAsia="SimSun" w:hAnsi="SimSun"/>
          <w:b w:val="false"/>
          <w:bCs w:val="false"/>
          <w:sz w:val="24"/>
          <w:szCs w:val="24"/>
        </w:rPr>
        <w:t xml:space="preserve">其中：</w:t>
      </w:r>
    </w:p>
    <w:p>
      <w:pPr>
        <w:spacing w:after="100" w:before="100"/>
        <w:jc w:val="both"/>
      </w:pPr>
      <w:r>
        <w:rPr>
          <w:rFonts w:ascii="SimSun" w:cs="SimSun" w:eastAsia="SimSun" w:hAnsi="SimSun"/>
          <w:b w:val="false"/>
          <w:bCs w:val="false"/>
          <w:sz w:val="24"/>
          <w:szCs w:val="24"/>
        </w:rPr>
        <w:t xml:space="preserve">- D(ωₕ)：法线分布函数（NDF），描述微面元法线的统计分布</w:t>
      </w:r>
    </w:p>
    <w:p>
      <w:pPr>
        <w:spacing w:after="100" w:before="100"/>
        <w:jc w:val="both"/>
      </w:pPr>
      <w:r>
        <w:rPr>
          <w:rFonts w:ascii="SimSun" w:cs="SimSun" w:eastAsia="SimSun" w:hAnsi="SimSun"/>
          <w:b w:val="false"/>
          <w:bCs w:val="false"/>
          <w:sz w:val="24"/>
          <w:szCs w:val="24"/>
        </w:rPr>
        <w:t xml:space="preserve">- G(ωᵢ, ωₒ)：几何遮蔽函数，考虑微面元之间的相互遮挡</w:t>
      </w:r>
    </w:p>
    <w:p>
      <w:pPr>
        <w:spacing w:after="100" w:before="100"/>
        <w:jc w:val="both"/>
      </w:pPr>
      <w:r>
        <w:rPr>
          <w:rFonts w:ascii="SimSun" w:cs="SimSun" w:eastAsia="SimSun" w:hAnsi="SimSun"/>
          <w:b w:val="false"/>
          <w:bCs w:val="false"/>
          <w:sz w:val="24"/>
          <w:szCs w:val="24"/>
        </w:rPr>
        <w:t xml:space="preserve">- F(ωₕ)：菲涅耳项，描述反射率</w:t>
      </w:r>
    </w:p>
    <w:p>
      <w:pPr>
        <w:spacing w:after="100" w:before="200"/>
        <w:jc w:val="center"/>
      </w:pPr>
      <w:r>
        <w:drawing>
          <wp:inline distT="0" distB="0" distL="0" distR="0">
            <wp:extent cx="17145000000" cy="1028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0000" cy="10287000000"/>
                    </a:xfrm>
                    <a:prstGeom prst="rect">
                      <a:avLst/>
                    </a:prstGeom>
                  </pic:spPr>
                </pic:pic>
              </a:graphicData>
            </a:graphic>
          </wp:inline>
        </w:drawing>
      </w:r>
    </w:p>
    <w:p>
      <w:pPr>
        <w:spacing w:after="200" w:before="50"/>
        <w:jc w:val="center"/>
      </w:pPr>
      <w:r>
        <w:rPr>
          <w:rFonts w:ascii="SimSun" w:cs="SimSun" w:eastAsia="SimSun" w:hAnsi="SimSun"/>
          <w:i/>
          <w:iCs/>
          <w:color w:val="666666"/>
          <w:sz w:val="20"/>
          <w:szCs w:val="20"/>
        </w:rPr>
        <w:t xml:space="preserve">图：GTR（Generalized Trowbridge-Reitz）分布</w:t>
      </w:r>
    </w:p>
    <w:p>
      <w:pPr>
        <w:spacing w:after="100" w:before="100"/>
        <w:jc w:val="both"/>
      </w:pPr>
      <w:r>
        <w:rPr>
          <w:rFonts w:ascii="SimSun" w:cs="SimSun" w:eastAsia="SimSun" w:hAnsi="SimSun"/>
          <w:b w:val="false"/>
          <w:bCs w:val="false"/>
          <w:sz w:val="24"/>
          <w:szCs w:val="24"/>
        </w:rPr>
        <w:t xml:space="preserve">GGX分布（也称作Trowbridge-Reitz）：</w:t>
      </w:r>
    </w:p>
    <w:p>
      <w:pPr>
        <w:spacing w:after="100" w:before="200"/>
        <w:jc w:val="center"/>
      </w:pPr>
      <w:r>
        <w:rPr>
          <w:rFonts w:ascii="Cambria Math" w:cs="Cambria Math" w:eastAsia="Cambria Math" w:hAnsi="Cambria Math"/>
          <w:i/>
          <w:iCs/>
          <w:sz w:val="28"/>
          <w:szCs w:val="28"/>
        </w:rPr>
        <w:t xml:space="preserve">D(m) = α² / (π · ((n·m)² · (α² - 1) + 1)²)</w:t>
      </w:r>
    </w:p>
    <w:p>
      <w:pPr>
        <w:spacing w:after="200" w:before="50"/>
        <w:jc w:val="center"/>
      </w:pPr>
      <w:r>
        <w:rPr>
          <w:rFonts w:ascii="SimSun" w:cs="SimSun" w:eastAsia="SimSun" w:hAnsi="SimSun"/>
          <w:i/>
          <w:iCs/>
          <w:color w:val="666666"/>
          <w:sz w:val="20"/>
          <w:szCs w:val="20"/>
        </w:rPr>
        <w:t xml:space="preserve">【白话解读】α是粗糙度参数，m是微面元法线，n是宏观表面法线</w:t>
      </w:r>
    </w:p>
    <w:p>
      <w:pPr>
        <w:pStyle w:val="Heading1"/>
        <w:pBdr>
          <w:bottom w:color="1F4E79" w:sz="12" w:space="1"/>
        </w:pBdr>
        <w:spacing w:after="200" w:before="400"/>
      </w:pPr>
      <w:r>
        <w:t xml:space="preserve">1.6 渲染方程（The Rendering Equation）</w:t>
      </w:r>
    </w:p>
    <w:p>
      <w:pPr>
        <w:spacing w:after="100" w:before="100"/>
        <w:jc w:val="both"/>
      </w:pPr>
      <w:r>
        <w:rPr>
          <w:rFonts w:ascii="SimSun" w:cs="SimSun" w:eastAsia="SimSun" w:hAnsi="SimSun"/>
          <w:b w:val="false"/>
          <w:bCs w:val="false"/>
          <w:sz w:val="24"/>
          <w:szCs w:val="24"/>
          <w:shd w:fill="FFFF00" w:color="auto" w:val="clear"/>
        </w:rPr>
        <w:t xml:space="preserve">渲染方程是全局光照的理论基础，由James Kajiya于1986年提出。它完整描述了光能在场景中的平衡状态。</w:t>
      </w:r>
    </w:p>
    <w:p>
      <w:pPr>
        <w:spacing w:after="100" w:before="100"/>
        <w:jc w:val="both"/>
      </w:pPr>
      <w:r>
        <w:rPr>
          <w:rFonts w:ascii="SimSun" w:cs="SimSun" w:eastAsia="SimSun" w:hAnsi="SimSun"/>
          <w:b w:val="false"/>
          <w:bCs w:val="false"/>
          <w:sz w:val="24"/>
          <w:szCs w:val="24"/>
        </w:rPr>
        <w:t xml:space="preserve">渲染方程的一般形式：</w:t>
      </w:r>
    </w:p>
    <w:p>
      <w:pPr>
        <w:spacing w:after="100" w:before="200"/>
        <w:jc w:val="center"/>
      </w:pPr>
      <w:r>
        <w:rPr>
          <w:rFonts w:ascii="Cambria Math" w:cs="Cambria Math" w:eastAsia="Cambria Math" w:hAnsi="Cambria Math"/>
          <w:i/>
          <w:iCs/>
          <w:sz w:val="28"/>
          <w:szCs w:val="28"/>
        </w:rPr>
        <w:t xml:space="preserve">Lₒ(p, ωₒ) = Lₑ(p, ωₒ) + ∫_Ω fᵣ(p, ωᵢ → ωₒ) · Lᵢ(p, ωᵢ) · |cosθᵢ| dωᵢ</w:t>
      </w:r>
    </w:p>
    <w:p>
      <w:pPr>
        <w:spacing w:after="200" w:before="50"/>
        <w:jc w:val="center"/>
      </w:pPr>
      <w:r>
        <w:rPr>
          <w:rFonts w:ascii="SimSun" w:cs="SimSun" w:eastAsia="SimSun" w:hAnsi="SimSun"/>
          <w:i/>
          <w:iCs/>
          <w:color w:val="666666"/>
          <w:sz w:val="20"/>
          <w:szCs w:val="20"/>
        </w:rPr>
        <w:t xml:space="preserve">【白话解读】出射辐射亮度等于自发光加上半球上所有入射光经BRDF调制后的积分</w:t>
      </w:r>
    </w:p>
    <w:p>
      <w:pPr>
        <w:spacing w:after="100" w:before="100"/>
        <w:jc w:val="both"/>
      </w:pPr>
      <w:r>
        <w:rPr>
          <w:rFonts w:ascii="SimSun" w:cs="SimSun" w:eastAsia="SimSun" w:hAnsi="SimSun"/>
          <w:b w:val="false"/>
          <w:bCs w:val="false"/>
          <w:sz w:val="24"/>
          <w:szCs w:val="24"/>
        </w:rPr>
        <w:t xml:space="preserve">方程各项解释：</w:t>
      </w:r>
    </w:p>
    <w:p>
      <w:pPr>
        <w:spacing w:after="100" w:before="100"/>
        <w:jc w:val="both"/>
      </w:pPr>
      <w:r>
        <w:rPr>
          <w:rFonts w:ascii="SimSun" w:cs="SimSun" w:eastAsia="SimSun" w:hAnsi="SimSun"/>
          <w:b w:val="false"/>
          <w:bCs w:val="false"/>
          <w:sz w:val="24"/>
          <w:szCs w:val="24"/>
        </w:rPr>
        <w:t xml:space="preserve">- Lₒ(p, ωₒ)：点p沿ωₒ方向出射的辐射亮度</w:t>
      </w:r>
    </w:p>
    <w:p>
      <w:pPr>
        <w:spacing w:after="100" w:before="100"/>
        <w:jc w:val="both"/>
      </w:pPr>
      <w:r>
        <w:rPr>
          <w:rFonts w:ascii="SimSun" w:cs="SimSun" w:eastAsia="SimSun" w:hAnsi="SimSun"/>
          <w:b w:val="false"/>
          <w:bCs w:val="false"/>
          <w:sz w:val="24"/>
          <w:szCs w:val="24"/>
        </w:rPr>
        <w:t xml:space="preserve">- Lₑ(p, ωₒ)：点p沿ωₒ方向的自发光</w:t>
      </w:r>
    </w:p>
    <w:p>
      <w:pPr>
        <w:spacing w:after="100" w:before="100"/>
        <w:jc w:val="both"/>
      </w:pPr>
      <w:r>
        <w:rPr>
          <w:rFonts w:ascii="SimSun" w:cs="SimSun" w:eastAsia="SimSun" w:hAnsi="SimSun"/>
          <w:b w:val="false"/>
          <w:bCs w:val="false"/>
          <w:sz w:val="24"/>
          <w:szCs w:val="24"/>
        </w:rPr>
        <w:t xml:space="preserve">- fᵣ(p, ωᵢ → ωₒ)：BRDF</w:t>
      </w:r>
    </w:p>
    <w:p>
      <w:pPr>
        <w:spacing w:after="100" w:before="100"/>
        <w:jc w:val="both"/>
      </w:pPr>
      <w:r>
        <w:rPr>
          <w:rFonts w:ascii="SimSun" w:cs="SimSun" w:eastAsia="SimSun" w:hAnsi="SimSun"/>
          <w:b w:val="false"/>
          <w:bCs w:val="false"/>
          <w:sz w:val="24"/>
          <w:szCs w:val="24"/>
        </w:rPr>
        <w:t xml:space="preserve">- Lᵢ(p, ωᵢ)：从ωᵢ方向入射的辐射亮度</w:t>
      </w:r>
    </w:p>
    <w:p>
      <w:pPr>
        <w:spacing w:after="100" w:before="100"/>
        <w:jc w:val="both"/>
      </w:pPr>
      <w:r>
        <w:rPr>
          <w:rFonts w:ascii="SimSun" w:cs="SimSun" w:eastAsia="SimSun" w:hAnsi="SimSun"/>
          <w:b w:val="false"/>
          <w:bCs w:val="false"/>
          <w:sz w:val="24"/>
          <w:szCs w:val="24"/>
        </w:rPr>
        <w:t xml:space="preserve">- cosθᵢ = n·ωᵢ：入射角余弦（投影因子）</w:t>
      </w:r>
    </w:p>
    <w:p>
      <w:pPr>
        <w:spacing w:after="100" w:before="100"/>
        <w:jc w:val="both"/>
      </w:pPr>
      <w:r>
        <w:rPr>
          <w:rFonts w:ascii="SimSun" w:cs="SimSun" w:eastAsia="SimSun" w:hAnsi="SimSun"/>
          <w:b w:val="false"/>
          <w:bCs w:val="false"/>
          <w:sz w:val="24"/>
          <w:szCs w:val="24"/>
        </w:rPr>
        <w:t xml:space="preserve">- Ω：法线方向的半球</w:t>
      </w:r>
    </w:p>
    <w:p>
      <w:pPr>
        <w:spacing w:after="100" w:before="100"/>
        <w:jc w:val="both"/>
      </w:pPr>
      <w:r>
        <w:rPr>
          <w:rFonts w:ascii="SimSun" w:cs="SimSun" w:eastAsia="SimSun" w:hAnsi="SimSun"/>
          <w:b w:val="false"/>
          <w:bCs w:val="false"/>
          <w:sz w:val="24"/>
          <w:szCs w:val="24"/>
        </w:rPr>
        <w:t xml:space="preserve">渲染方程的推导过程：</w:t>
      </w:r>
    </w:p>
    <w:p>
      <w:pPr>
        <w:spacing w:after="100" w:before="100"/>
        <w:jc w:val="both"/>
      </w:pPr>
      <w:r>
        <w:rPr>
          <w:rFonts w:ascii="SimSun" w:cs="SimSun" w:eastAsia="SimSun" w:hAnsi="SimSun"/>
          <w:b w:val="false"/>
          <w:bCs w:val="false"/>
          <w:sz w:val="24"/>
          <w:szCs w:val="24"/>
        </w:rPr>
        <w:t xml:space="preserve">1. 首先考虑能量守恒：出射能量 = 发射能量 + 反射能量</w:t>
      </w:r>
    </w:p>
    <w:p>
      <w:pPr>
        <w:spacing w:after="100" w:before="100"/>
        <w:jc w:val="both"/>
      </w:pPr>
      <w:r>
        <w:rPr>
          <w:rFonts w:ascii="SimSun" w:cs="SimSun" w:eastAsia="SimSun" w:hAnsi="SimSun"/>
          <w:b w:val="false"/>
          <w:bCs w:val="false"/>
          <w:sz w:val="24"/>
          <w:szCs w:val="24"/>
        </w:rPr>
        <w:t xml:space="preserve">2. 反射能量是所有入射光线经表面反射后的总和</w:t>
      </w:r>
    </w:p>
    <w:p>
      <w:pPr>
        <w:spacing w:after="100" w:before="100"/>
        <w:jc w:val="both"/>
      </w:pPr>
      <w:r>
        <w:rPr>
          <w:rFonts w:ascii="SimSun" w:cs="SimSun" w:eastAsia="SimSun" w:hAnsi="SimSun"/>
          <w:b w:val="false"/>
          <w:bCs w:val="false"/>
          <w:sz w:val="24"/>
          <w:szCs w:val="24"/>
        </w:rPr>
        <w:t xml:space="preserve">3. 对于每个入射方向，反射贡献为：Lᵢ · fᵣ · cosθᵢ</w:t>
      </w:r>
    </w:p>
    <w:p>
      <w:pPr>
        <w:spacing w:after="100" w:before="100"/>
        <w:jc w:val="both"/>
      </w:pPr>
      <w:r>
        <w:rPr>
          <w:rFonts w:ascii="SimSun" w:cs="SimSun" w:eastAsia="SimSun" w:hAnsi="SimSun"/>
          <w:b w:val="false"/>
          <w:bCs w:val="false"/>
          <w:sz w:val="24"/>
          <w:szCs w:val="24"/>
        </w:rPr>
        <w:t xml:space="preserve">4. 对所有入射方向积分得到总反射量</w:t>
      </w:r>
    </w:p>
    <w:p>
      <w:pPr>
        <w:spacing w:after="100" w:before="100"/>
        <w:jc w:val="both"/>
      </w:pPr>
      <w:r>
        <w:rPr>
          <w:rFonts w:ascii="SimSun" w:cs="SimSun" w:eastAsia="SimSun" w:hAnsi="SimSun"/>
          <w:b w:val="false"/>
          <w:bCs w:val="false"/>
          <w:sz w:val="24"/>
          <w:szCs w:val="24"/>
        </w:rPr>
        <w:t xml:space="preserve">将渲染方程重写为算子形式：</w:t>
      </w:r>
    </w:p>
    <w:p>
      <w:pPr>
        <w:spacing w:after="100" w:before="200"/>
        <w:jc w:val="center"/>
      </w:pPr>
      <w:r>
        <w:rPr>
          <w:rFonts w:ascii="Cambria Math" w:cs="Cambria Math" w:eastAsia="Cambria Math" w:hAnsi="Cambria Math"/>
          <w:i/>
          <w:iCs/>
          <w:sz w:val="28"/>
          <w:szCs w:val="28"/>
        </w:rPr>
        <w:t xml:space="preserve">L = Lₑ + TL</w:t>
      </w:r>
    </w:p>
    <w:p>
      <w:pPr>
        <w:spacing w:after="200" w:before="50"/>
        <w:jc w:val="center"/>
      </w:pPr>
      <w:r>
        <w:rPr>
          <w:rFonts w:ascii="SimSun" w:cs="SimSun" w:eastAsia="SimSun" w:hAnsi="SimSun"/>
          <w:i/>
          <w:iCs/>
          <w:color w:val="666666"/>
          <w:sz w:val="20"/>
          <w:szCs w:val="20"/>
        </w:rPr>
        <w:t xml:space="preserve">【白话解读】L是出射光，Lₑ是自发光，T是光传输算子</w:t>
      </w:r>
    </w:p>
    <w:p>
      <w:pPr>
        <w:spacing w:after="100" w:before="100"/>
        <w:jc w:val="both"/>
      </w:pPr>
      <w:r>
        <w:rPr>
          <w:rFonts w:ascii="SimSun" w:cs="SimSun" w:eastAsia="SimSun" w:hAnsi="SimSun"/>
          <w:b w:val="false"/>
          <w:bCs w:val="false"/>
          <w:sz w:val="24"/>
          <w:szCs w:val="24"/>
        </w:rPr>
        <w:t xml:space="preserve">这个方程可以迭代求解：</w:t>
      </w:r>
    </w:p>
    <w:p>
      <w:pPr>
        <w:spacing w:after="100" w:before="200"/>
        <w:jc w:val="center"/>
      </w:pPr>
      <w:r>
        <w:rPr>
          <w:rFonts w:ascii="Cambria Math" w:cs="Cambria Math" w:eastAsia="Cambria Math" w:hAnsi="Cambria Math"/>
          <w:i/>
          <w:iCs/>
          <w:sz w:val="28"/>
          <w:szCs w:val="28"/>
        </w:rPr>
        <w:t xml:space="preserve">L = Lₑ + TLₑ + T²Lₑ + T³Lₑ + ... = Σₙ₌₀^∞ TⁿLₑ</w:t>
      </w:r>
    </w:p>
    <w:p>
      <w:pPr>
        <w:spacing w:after="200" w:before="50"/>
        <w:jc w:val="center"/>
      </w:pPr>
      <w:r>
        <w:rPr>
          <w:rFonts w:ascii="SimSun" w:cs="SimSun" w:eastAsia="SimSun" w:hAnsi="SimSun"/>
          <w:i/>
          <w:iCs/>
          <w:color w:val="666666"/>
          <w:sz w:val="20"/>
          <w:szCs w:val="20"/>
        </w:rPr>
        <w:t xml:space="preserve">【白话解读】解为Neumann级数展开，每一项代表不同阶数的间接光照</w:t>
      </w:r>
    </w:p>
    <w:p>
      <w:pPr>
        <w:spacing w:after="100" w:before="100"/>
        <w:jc w:val="both"/>
      </w:pPr>
      <w:r>
        <w:rPr>
          <w:rFonts w:ascii="SimSun" w:cs="SimSun" w:eastAsia="SimSun" w:hAnsi="SimSun"/>
          <w:b w:val="false"/>
          <w:bCs w:val="false"/>
          <w:sz w:val="24"/>
          <w:szCs w:val="24"/>
          <w:shd w:fill="FFFF00" w:color="auto" w:val="clear"/>
        </w:rPr>
        <w:t xml:space="preserve">物理意义：直接光照（Lₑ）+ 一次反射（TLₑ）+ 二次反射（T²Lₑ）+ ...</w:t>
      </w:r>
    </w:p>
    <w:p>
      <w:pPr>
        <w:spacing w:after="100" w:before="100"/>
        <w:jc w:val="both"/>
      </w:pPr>
      <w:r>
        <w:rPr>
          <w:rFonts w:ascii="SimSun" w:cs="SimSun" w:eastAsia="SimSun" w:hAnsi="SimSun"/>
          <w:b w:val="false"/>
          <w:bCs w:val="false"/>
          <w:sz w:val="24"/>
          <w:szCs w:val="24"/>
        </w:rPr>
        <w:t xml:space="preserve">渲染方程的蒙特卡洛估计：</w:t>
      </w:r>
    </w:p>
    <w:p>
      <w:pPr>
        <w:spacing w:after="100" w:before="200"/>
        <w:jc w:val="center"/>
      </w:pPr>
      <w:r>
        <w:rPr>
          <w:rFonts w:ascii="Cambria Math" w:cs="Cambria Math" w:eastAsia="Cambria Math" w:hAnsi="Cambria Math"/>
          <w:i/>
          <w:iCs/>
          <w:sz w:val="28"/>
          <w:szCs w:val="28"/>
        </w:rPr>
        <w:t xml:space="preserve">Lₒ(p, ωₒ) ≈ Lₑ(p, ωₒ) + (1/N) Σₖ₌₁^N fᵣ(p, ωₖ → ωₒ) · Lᵢ(p, ωₖ) · |cosθₖ| / p(ωₖ)</w:t>
      </w:r>
    </w:p>
    <w:p>
      <w:pPr>
        <w:spacing w:after="200" w:before="50"/>
        <w:jc w:val="center"/>
      </w:pPr>
      <w:r>
        <w:rPr>
          <w:rFonts w:ascii="SimSun" w:cs="SimSun" w:eastAsia="SimSun" w:hAnsi="SimSun"/>
          <w:i/>
          <w:iCs/>
          <w:color w:val="666666"/>
          <w:sz w:val="20"/>
          <w:szCs w:val="20"/>
        </w:rPr>
        <w:t xml:space="preserve">【白话解读】使用随机采样来估计半球积分，p(ω)是采样概率密度函数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2be95d7fc125e5c12498de348ee19b2dc92d8d.png"/><Relationship Id="rId8" Type="http://schemas.openxmlformats.org/officeDocument/2006/relationships/image" Target="media/3740c75f71afc719128f5d7d49b575b1766c67c4.jpg"/><Relationship Id="rId9" Type="http://schemas.openxmlformats.org/officeDocument/2006/relationships/image" Target="media/e1ab8937c20d9f1001ba539cf2c49abd80c62c7e.jpg"/><Relationship Id="rId10" Type="http://schemas.openxmlformats.org/officeDocument/2006/relationships/image" Target="media/b4740cf6858f1577241e3da1a9dc56f12b32ba73.jpg"/><Relationship Id="rId11" Type="http://schemas.openxmlformats.org/officeDocument/2006/relationships/image" Target="media/13aa05ef1b3c68d7cef0ad9e370c7450231f05f8.jpg"/><Relationship Id="rId12" Type="http://schemas.openxmlformats.org/officeDocument/2006/relationships/image" Target="media/d0242689727863cacbd1de2fa179300033568e95.jpg"/><Relationship Id="rId13" Type="http://schemas.openxmlformats.org/officeDocument/2006/relationships/image" Target="media/505de412b88ea812b4172feda3011c6980781499.png"/><Relationship Id="rId14" Type="http://schemas.openxmlformats.org/officeDocument/2006/relationships/image" Target="media/5c39ac4ce0d3233c434b96873f4dde928b0fab98.png"/><Relationship Id="rId15" Type="http://schemas.openxmlformats.org/officeDocument/2006/relationships/image" Target="media/669ad8bde4bc5a83349485d787bdf11a8ef0f06a.jpg"/><Relationship Id="rId16" Type="http://schemas.openxmlformats.org/officeDocument/2006/relationships/image" Target="media/a64d535f033e540247a878302c1dffbe505bc917.jpg"/><Relationship Id="rId17" Type="http://schemas.openxmlformats.org/officeDocument/2006/relationships/image" Target="media/9cb7b8b67c9b3f6f466def5b64fd03379a2e0ca1.jpg"/><Relationship Id="rId18" Type="http://schemas.openxmlformats.org/officeDocument/2006/relationships/image" Target="media/6df8e6f775c0f38ecc2cb138e9069f6b189fc7f7.jpg"/><Relationship Id="rId19" Type="http://schemas.openxmlformats.org/officeDocument/2006/relationships/image" Target="media/3e8c2815275ec19afc1fcc0dae0adb6ef7dc4514.jpg"/><Relationship Id="rId20" Type="http://schemas.openxmlformats.org/officeDocument/2006/relationships/image" Target="media/88e34e55972f25fcb7dc91b1350ace6d403e0e56.png"/><Relationship Id="rId21" Type="http://schemas.openxmlformats.org/officeDocument/2006/relationships/image" Target="media/da8a87693167a02b76ccf10b3d16a5885a39f3d2.jpg"/><Relationship Id="rId22" Type="http://schemas.openxmlformats.org/officeDocument/2006/relationships/image" Target="media/85af111789de5f6467c88e6b667725ab938aa43b.jpg"/><Relationship Id="rId23" Type="http://schemas.openxmlformats.org/officeDocument/2006/relationships/image" Target="media/1f0074f4a0505ffd4018894de7fcd2c8f5bcd4c9.png"/><Relationship Id="rId24" Type="http://schemas.openxmlformats.org/officeDocument/2006/relationships/image" Target="media/65ded0c89a496607e3dac47384e30d65e9e05052.png"/><Relationship Id="rId25" Type="http://schemas.openxmlformats.org/officeDocument/2006/relationships/image" Target="media/be1cebe0f2ed9c035e1ebdfb469ac6aca4fe3ad7.jpg"/><Relationship Id="rId26" Type="http://schemas.openxmlformats.org/officeDocument/2006/relationships/image" Target="media/00a8dae4245cc5874205c5a5e4bdbf421d584fd3.jpg"/><Relationship Id="rId27" Type="http://schemas.openxmlformats.org/officeDocument/2006/relationships/image" Target="media/3f526058f2951604ac41d1970e365e51e1a331b9.jpg"/><Relationship Id="rId28" Type="http://schemas.openxmlformats.org/officeDocument/2006/relationships/image" Target="media/0cebf7aa70ab393537f24ef64197e781c3172a2c.jpg"/><Relationship Id="rId29" Type="http://schemas.openxmlformats.org/officeDocument/2006/relationships/image" Target="media/a8f6cb12f5e1a92c2411360116c40373f8636ccc.jpg"/><Relationship Id="rId30" Type="http://schemas.openxmlformats.org/officeDocument/2006/relationships/image" Target="media/ac501debb7ffbf3d88fbfae436adba376517a030.jpg"/><Relationship Id="rId31" Type="http://schemas.openxmlformats.org/officeDocument/2006/relationships/image" Target="media/c5790da3cf0840442673699b998958279b7d732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2026-03-24T10:13:01.468Z</dcterms:created>
  <dcterms:modified xsi:type="dcterms:W3CDTF">2026-03-24T10:13:01.468Z</dcterms:modified>
</cp:coreProperties>
</file>

<file path=docProps/custom.xml><?xml version="1.0" encoding="utf-8"?>
<Properties xmlns="http://schemas.openxmlformats.org/officeDocument/2006/custom-properties" xmlns:vt="http://schemas.openxmlformats.org/officeDocument/2006/docPropsVTypes"/>
</file>