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E3416">
      <w:pPr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GMAW T型角焊缝多模态Agent质检系统 — 架构技术报告</w:t>
      </w:r>
    </w:p>
    <w:p w14:paraId="1E6C22B2">
      <w:pPr>
        <w:pBdr>
          <w:bottom w:val="single" w:color="auto" w:sz="6" w:space="1"/>
        </w:pBdr>
        <w:spacing w:after="120"/>
      </w:pPr>
    </w:p>
    <w:p w14:paraId="7023C0A4">
      <w:pPr>
        <w:spacing w:after="200"/>
      </w:pPr>
      <w:r>
        <w:t xml:space="preserve"> </w:t>
      </w:r>
    </w:p>
    <w:sdt>
      <w:sdtPr>
        <w:rPr>
          <w:rFonts w:ascii="宋体" w:hAnsi="宋体" w:eastAsia="宋体"/>
          <w:sz w:val="21"/>
          <w:szCs w:val="24"/>
        </w:rPr>
        <w:id w:val="255948555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17037C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C02402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_Toc310197548 </w:instrText>
          </w:r>
          <w:r>
            <w:fldChar w:fldCharType="separate"/>
          </w:r>
          <w:r>
            <w:t>第零章：架构</w:t>
          </w:r>
          <w:r>
            <w:tab/>
          </w:r>
          <w:r>
            <w:fldChar w:fldCharType="begin"/>
          </w:r>
          <w:r>
            <w:instrText xml:space="preserve"> PAGEREF _Toc310197548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D9201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_Toc1547377967 </w:instrText>
          </w:r>
          <w:r>
            <w:fldChar w:fldCharType="separate"/>
          </w:r>
          <w:r>
            <w:t>0.1 核心命题：谁说了算？</w:t>
          </w:r>
          <w:r>
            <w:tab/>
          </w:r>
          <w:r>
            <w:fldChar w:fldCharType="begin"/>
          </w:r>
          <w:r>
            <w:instrText xml:space="preserve"> PAGEREF _Toc1547377967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ED7B8A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_Toc754526199 </w:instrText>
          </w:r>
          <w:r>
            <w:fldChar w:fldCharType="separate"/>
          </w:r>
          <w:r>
            <w:t>0.2 核心命题：模块怎么分？</w:t>
          </w:r>
          <w:r>
            <w:tab/>
          </w:r>
          <w:r>
            <w:fldChar w:fldCharType="begin"/>
          </w:r>
          <w:r>
            <w:instrText xml:space="preserve"> PAGEREF _Toc754526199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24C9D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_Toc430891058 </w:instrText>
          </w:r>
          <w:r>
            <w:fldChar w:fldCharType="separate"/>
          </w:r>
          <w:r>
            <w:t>0.3 核心命题：如何真并行？</w:t>
          </w:r>
          <w:r>
            <w:tab/>
          </w:r>
          <w:r>
            <w:fldChar w:fldCharType="begin"/>
          </w:r>
          <w:r>
            <w:instrText xml:space="preserve"> PAGEREF _Toc430891058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8EDF5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_Toc671154122 </w:instrText>
          </w:r>
          <w:r>
            <w:fldChar w:fldCharType="separate"/>
          </w:r>
          <w:r>
            <w:t>0.4 三面分离原则</w:t>
          </w:r>
          <w:r>
            <w:tab/>
          </w:r>
          <w:r>
            <w:fldChar w:fldCharType="begin"/>
          </w:r>
          <w:r>
            <w:instrText xml:space="preserve"> PAGEREF _Toc671154122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41F2F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_Toc1503214410 </w:instrText>
          </w:r>
          <w:r>
            <w:fldChar w:fldCharType="separate"/>
          </w:r>
          <w:r>
            <w:t>0.5 核心命题：模型一定会错—系统如何活？</w:t>
          </w:r>
          <w:r>
            <w:tab/>
          </w:r>
          <w:r>
            <w:fldChar w:fldCharType="begin"/>
          </w:r>
          <w:r>
            <w:instrText xml:space="preserve"> PAGEREF _Toc1503214410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6B033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_Toc1526965562 </w:instrText>
          </w:r>
          <w:r>
            <w:fldChar w:fldCharType="separate"/>
          </w:r>
          <w:r>
            <w:t>第一章：四层解耦架构总览</w:t>
          </w:r>
          <w:r>
            <w:tab/>
          </w:r>
          <w:r>
            <w:fldChar w:fldCharType="begin"/>
          </w:r>
          <w:r>
            <w:instrText xml:space="preserve"> PAGEREF _Toc1526965562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56776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_Toc1280618884 </w:instrText>
          </w:r>
          <w:r>
            <w:fldChar w:fldCharType="separate"/>
          </w:r>
          <w:r>
            <w:t>1.1 全层架构图</w:t>
          </w:r>
          <w:r>
            <w:tab/>
          </w:r>
          <w:r>
            <w:fldChar w:fldCharType="begin"/>
          </w:r>
          <w:r>
            <w:instrText xml:space="preserve"> PAGEREF _Toc1280618884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A93EA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_Toc1280473154 </w:instrText>
          </w:r>
          <w:r>
            <w:fldChar w:fldCharType="separate"/>
          </w:r>
          <w:r>
            <w:t>1.2 Phase A→F 与 CP0→CP4 映射关系</w:t>
          </w:r>
          <w:r>
            <w:tab/>
          </w:r>
          <w:r>
            <w:fldChar w:fldCharType="begin"/>
          </w:r>
          <w:r>
            <w:instrText xml:space="preserve"> PAGEREF _Toc1280473154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447FA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_Toc978672691 </w:instrText>
          </w:r>
          <w:r>
            <w:fldChar w:fldCharType="separate"/>
          </w:r>
          <w:r>
            <w:t>1.3 四层设计原则详述</w:t>
          </w:r>
          <w:r>
            <w:tab/>
          </w:r>
          <w:r>
            <w:fldChar w:fldCharType="begin"/>
          </w:r>
          <w:r>
            <w:instrText xml:space="preserve"> PAGEREF _Toc978672691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046E8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_Toc974665264 </w:instrText>
          </w:r>
          <w:r>
            <w:fldChar w:fldCharType="separate"/>
          </w:r>
          <w:r>
            <w:t>第二章：WeldMap黑板模式—Agent间唯一通信介质</w:t>
          </w:r>
          <w:r>
            <w:tab/>
          </w:r>
          <w:r>
            <w:fldChar w:fldCharType="begin"/>
          </w:r>
          <w:r>
            <w:instrText xml:space="preserve"> PAGEREF _Toc974665264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93879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_Toc193832732 </w:instrText>
          </w:r>
          <w:r>
            <w:fldChar w:fldCharType="separate"/>
          </w:r>
          <w:r>
            <w:t>2.1 为什么是黑板模式而不是消息传递</w:t>
          </w:r>
          <w:r>
            <w:tab/>
          </w:r>
          <w:r>
            <w:fldChar w:fldCharType="begin"/>
          </w:r>
          <w:r>
            <w:instrText xml:space="preserve"> PAGEREF _Toc193832732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E9C14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_Toc14034225 </w:instrText>
          </w:r>
          <w:r>
            <w:fldChar w:fldCharType="separate"/>
          </w:r>
          <w:r>
            <w:t>2.2 WeldMap路径结构</w:t>
          </w:r>
          <w:r>
            <w:tab/>
          </w:r>
          <w:r>
            <w:fldChar w:fldCharType="begin"/>
          </w:r>
          <w:r>
            <w:instrText xml:space="preserve"> PAGEREF _Toc14034225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432141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_Toc1797502052 </w:instrText>
          </w:r>
          <w:r>
            <w:fldChar w:fldCharType="separate"/>
          </w:r>
          <w:r>
            <w:t>2.3 State Watcher订阅机制</w:t>
          </w:r>
          <w:r>
            <w:tab/>
          </w:r>
          <w:r>
            <w:fldChar w:fldCharType="begin"/>
          </w:r>
          <w:r>
            <w:instrText xml:space="preserve"> PAGEREF _Toc1797502052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80FA6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_Toc1964525615 </w:instrText>
          </w:r>
          <w:r>
            <w:fldChar w:fldCharType="separate"/>
          </w:r>
          <w:r>
            <w:t>2.4 乐观锁CAS写入</w:t>
          </w:r>
          <w:r>
            <w:tab/>
          </w:r>
          <w:r>
            <w:fldChar w:fldCharType="begin"/>
          </w:r>
          <w:r>
            <w:instrText xml:space="preserve"> PAGEREF _Toc1964525615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59D4B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_Toc220938680 </w:instrText>
          </w:r>
          <w:r>
            <w:fldChar w:fldCharType="separate"/>
          </w:r>
          <w:r>
            <w:t>2.5 Event Sourcing不可变历史</w:t>
          </w:r>
          <w:r>
            <w:tab/>
          </w:r>
          <w:r>
            <w:fldChar w:fldCharType="begin"/>
          </w:r>
          <w:r>
            <w:instrText xml:space="preserve"> PAGEREF _Toc220938680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EDDF8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_Toc317169097 </w:instrText>
          </w:r>
          <w:r>
            <w:fldChar w:fldCharType="separate"/>
          </w:r>
          <w:r>
            <w:t>2.6 三级压缩</w:t>
          </w:r>
          <w:r>
            <w:tab/>
          </w:r>
          <w:r>
            <w:fldChar w:fldCharType="begin"/>
          </w:r>
          <w:r>
            <w:instrText xml:space="preserve"> PAGEREF _Toc317169097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04222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_Toc606601425 </w:instrText>
          </w:r>
          <w:r>
            <w:fldChar w:fldCharType="separate"/>
          </w:r>
          <w:r>
            <w:t>第三章：七类Agent深度设计</w:t>
          </w:r>
          <w:r>
            <w:tab/>
          </w:r>
          <w:r>
            <w:fldChar w:fldCharType="begin"/>
          </w:r>
          <w:r>
            <w:instrText xml:space="preserve"> PAGEREF _Toc606601425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CF60D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_Toc1045277666 </w:instrText>
          </w:r>
          <w:r>
            <w:fldChar w:fldCharType="separate"/>
          </w:r>
          <w:r>
            <w:t>3.1 IQA Agent — 图像质量检查</w:t>
          </w:r>
          <w:r>
            <w:tab/>
          </w:r>
          <w:r>
            <w:fldChar w:fldCharType="begin"/>
          </w:r>
          <w:r>
            <w:instrText xml:space="preserve"> PAGEREF _Toc1045277666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4B009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_Toc1565500002 </w:instrText>
          </w:r>
          <w:r>
            <w:fldChar w:fldCharType="separate"/>
          </w:r>
          <w:r>
            <w:t>3.2 PPA Agent — 预处理与分割推理</w:t>
          </w:r>
          <w:r>
            <w:tab/>
          </w:r>
          <w:r>
            <w:fldChar w:fldCharType="begin"/>
          </w:r>
          <w:r>
            <w:instrText xml:space="preserve"> PAGEREF _Toc1565500002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04573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_Toc388890570 </w:instrText>
          </w:r>
          <w:r>
            <w:fldChar w:fldCharType="separate"/>
          </w:r>
          <w:r>
            <w:t>3.3 MEA Agent — 核心测量引擎</w:t>
          </w:r>
          <w:r>
            <w:tab/>
          </w:r>
          <w:r>
            <w:fldChar w:fldCharType="begin"/>
          </w:r>
          <w:r>
            <w:instrText xml:space="preserve"> PAGEREF _Toc388890570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F6F61A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_Toc1291072169 </w:instrText>
          </w:r>
          <w:r>
            <w:fldChar w:fldCharType="separate"/>
          </w:r>
          <w:r>
            <w:t>3.4 RDA Agent — 标注渲染</w:t>
          </w:r>
          <w:r>
            <w:tab/>
          </w:r>
          <w:r>
            <w:fldChar w:fldCharType="begin"/>
          </w:r>
          <w:r>
            <w:instrText xml:space="preserve"> PAGEREF _Toc1291072169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A7C72D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_Toc875175095 </w:instrText>
          </w:r>
          <w:r>
            <w:fldChar w:fldCharType="separate"/>
          </w:r>
          <w:r>
            <w:t>3.5 VDA Agent — 卡控判定与PCC反馈</w:t>
          </w:r>
          <w:r>
            <w:tab/>
          </w:r>
          <w:r>
            <w:fldChar w:fldCharType="begin"/>
          </w:r>
          <w:r>
            <w:instrText xml:space="preserve"> PAGEREF _Toc875175095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A4DAEA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_Toc952323362 </w:instrText>
          </w:r>
          <w:r>
            <w:fldChar w:fldCharType="separate"/>
          </w:r>
          <w:r>
            <w:t>3.6 RVA Agent — 交互审查与回溯</w:t>
          </w:r>
          <w:r>
            <w:tab/>
          </w:r>
          <w:r>
            <w:fldChar w:fldCharType="begin"/>
          </w:r>
          <w:r>
            <w:instrText xml:space="preserve"> PAGEREF _Toc952323362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BB8596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_Toc503124043 </w:instrText>
          </w:r>
          <w:r>
            <w:fldChar w:fldCharType="separate"/>
          </w:r>
          <w:r>
            <w:t>3.7 MTA Agent — 模型训练与版本管理</w:t>
          </w:r>
          <w:r>
            <w:tab/>
          </w:r>
          <w:r>
            <w:fldChar w:fldCharType="begin"/>
          </w:r>
          <w:r>
            <w:instrText xml:space="preserve"> PAGEREF _Toc503124043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F03D6F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_Toc1362672462 </w:instrText>
          </w:r>
          <w:r>
            <w:fldChar w:fldCharType="separate"/>
          </w:r>
          <w:r>
            <w:t>第四章：DAG真并行拓扑</w:t>
          </w:r>
          <w:r>
            <w:tab/>
          </w:r>
          <w:r>
            <w:fldChar w:fldCharType="begin"/>
          </w:r>
          <w:r>
            <w:instrText xml:space="preserve"> PAGEREF _Toc1362672462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95BAB6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_Toc1670457226 </w:instrText>
          </w:r>
          <w:r>
            <w:fldChar w:fldCharType="separate"/>
          </w:r>
          <w:r>
            <w:t>4.1 静态并行：Pipeline DAG</w:t>
          </w:r>
          <w:r>
            <w:tab/>
          </w:r>
          <w:r>
            <w:fldChar w:fldCharType="begin"/>
          </w:r>
          <w:r>
            <w:instrText xml:space="preserve"> PAGEREF _Toc1670457226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17A6C0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_Toc1320880151 </w:instrText>
          </w:r>
          <w:r>
            <w:fldChar w:fldCharType="separate"/>
          </w:r>
          <w:r>
            <w:t>4.2 动态并行：Map-Reduce over WeldMap</w:t>
          </w:r>
          <w:r>
            <w:tab/>
          </w:r>
          <w:r>
            <w:fldChar w:fldCharType="begin"/>
          </w:r>
          <w:r>
            <w:instrText xml:space="preserve"> PAGEREF _Toc1320880151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84FD11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_Toc1494238818 </w:instrText>
          </w:r>
          <w:r>
            <w:fldChar w:fldCharType="separate"/>
          </w:r>
          <w:r>
            <w:t>4.3 协作同步原语：Shared State over Message Passing</w:t>
          </w:r>
          <w:r>
            <w:tab/>
          </w:r>
          <w:r>
            <w:fldChar w:fldCharType="begin"/>
          </w:r>
          <w:r>
            <w:instrText xml:space="preserve"> PAGEREF _Toc1494238818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6CB039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_Toc998046108 </w:instrText>
          </w:r>
          <w:r>
            <w:fldChar w:fldCharType="separate"/>
          </w:r>
          <w:r>
            <w:t>第五章：三级作用域上下文</w:t>
          </w:r>
          <w:r>
            <w:tab/>
          </w:r>
          <w:r>
            <w:fldChar w:fldCharType="begin"/>
          </w:r>
          <w:r>
            <w:instrText xml:space="preserve"> PAGEREF _Toc998046108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BF9B10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_Toc166170439 </w:instrText>
          </w:r>
          <w:r>
            <w:fldChar w:fldCharType="separate"/>
          </w:r>
          <w:r>
            <w:t>5.1 为什么不用"对话历史拼接+RAG"</w:t>
          </w:r>
          <w:r>
            <w:tab/>
          </w:r>
          <w:r>
            <w:fldChar w:fldCharType="begin"/>
          </w:r>
          <w:r>
            <w:instrText xml:space="preserve"> PAGEREF _Toc166170439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81CEAA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_Toc1097827173 </w:instrText>
          </w:r>
          <w:r>
            <w:fldChar w:fldCharType="separate"/>
          </w:r>
          <w:r>
            <w:t>5.2 三级作用域设计</w:t>
          </w:r>
          <w:r>
            <w:tab/>
          </w:r>
          <w:r>
            <w:fldChar w:fldCharType="begin"/>
          </w:r>
          <w:r>
            <w:instrText xml:space="preserve"> PAGEREF _Toc1097827173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9D20B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_Toc1801587 </w:instrText>
          </w:r>
          <w:r>
            <w:fldChar w:fldCharType="separate"/>
          </w:r>
          <w:r>
            <w:t>5.3 上下文消费契约—Agent怎么知道该读什么</w:t>
          </w:r>
          <w:r>
            <w:tab/>
          </w:r>
          <w:r>
            <w:fldChar w:fldCharType="begin"/>
          </w:r>
          <w:r>
            <w:instrText xml:space="preserve"> PAGEREF _Toc1801587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A14A91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_Toc214501651 </w:instrText>
          </w:r>
          <w:r>
            <w:fldChar w:fldCharType="separate"/>
          </w:r>
          <w:r>
            <w:t>5.4 上下文产出契约与压缩规则—谁定义"关键字段"</w:t>
          </w:r>
          <w:r>
            <w:tab/>
          </w:r>
          <w:r>
            <w:fldChar w:fldCharType="begin"/>
          </w:r>
          <w:r>
            <w:instrText xml:space="preserve"> PAGEREF _Toc214501651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F9E9AA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_Toc1651688691 </w:instrText>
          </w:r>
          <w:r>
            <w:fldChar w:fldCharType="separate"/>
          </w:r>
          <w:r>
            <w:t>5.5 系统级上下文的Embedding策略</w:t>
          </w:r>
          <w:r>
            <w:tab/>
          </w:r>
          <w:r>
            <w:fldChar w:fldCharType="begin"/>
          </w:r>
          <w:r>
            <w:instrText xml:space="preserve"> PAGEREF _Toc1651688691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9CE808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_Toc1558208515 </w:instrText>
          </w:r>
          <w:r>
            <w:fldChar w:fldCharType="separate"/>
          </w:r>
          <w:r>
            <w:t>5.6 LLM上下文组装与Token预算</w:t>
          </w:r>
          <w:r>
            <w:tab/>
          </w:r>
          <w:r>
            <w:fldChar w:fldCharType="begin"/>
          </w:r>
          <w:r>
            <w:instrText xml:space="preserve"> PAGEREF _Toc1558208515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DA66BA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_Toc247436440 </w:instrText>
          </w:r>
          <w:r>
            <w:fldChar w:fldCharType="separate"/>
          </w:r>
          <w:r>
            <w:t>5.7 上下文访问控制——谁可以读写什么</w:t>
          </w:r>
          <w:r>
            <w:tab/>
          </w:r>
          <w:r>
            <w:fldChar w:fldCharType="begin"/>
          </w:r>
          <w:r>
            <w:instrText xml:space="preserve"> PAGEREF _Toc247436440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5A429D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_Toc1135906488 </w:instrText>
          </w:r>
          <w:r>
            <w:fldChar w:fldCharType="separate"/>
          </w:r>
          <w:r>
            <w:t>5.8 跨Workflow上下文复用</w:t>
          </w:r>
          <w:r>
            <w:tab/>
          </w:r>
          <w:r>
            <w:fldChar w:fldCharType="begin"/>
          </w:r>
          <w:r>
            <w:instrText xml:space="preserve"> PAGEREF _Toc1135906488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62457E5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_Toc50721986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六</w:t>
          </w:r>
          <w:r>
            <w:t>章：降级容错体系</w:t>
          </w:r>
          <w:r>
            <w:tab/>
          </w:r>
          <w:r>
            <w:fldChar w:fldCharType="begin"/>
          </w:r>
          <w:r>
            <w:instrText xml:space="preserve"> PAGEREF _Toc50721986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0645C2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_Toc2080894490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.1 三级模型降级</w:t>
          </w:r>
          <w:r>
            <w:tab/>
          </w:r>
          <w:r>
            <w:fldChar w:fldCharType="begin"/>
          </w:r>
          <w:r>
            <w:instrText xml:space="preserve"> PAGEREF _Toc2080894490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397560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_Toc1822502035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.2 Agent崩溃恢复</w:t>
          </w:r>
          <w:r>
            <w:tab/>
          </w:r>
          <w:r>
            <w:fldChar w:fldCharType="begin"/>
          </w:r>
          <w:r>
            <w:instrText xml:space="preserve"> PAGEREF _Toc1822502035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7E85FD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_Toc1232445084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.3 配置化错误恢复策略</w:t>
          </w:r>
          <w:r>
            <w:tab/>
          </w:r>
          <w:r>
            <w:fldChar w:fldCharType="begin"/>
          </w:r>
          <w:r>
            <w:instrText xml:space="preserve"> PAGEREF _Toc1232445084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0E365D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_Toc1224751473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t>.4 脏标记传播</w:t>
          </w:r>
          <w:r>
            <w:tab/>
          </w:r>
          <w:r>
            <w:fldChar w:fldCharType="begin"/>
          </w:r>
          <w:r>
            <w:instrText xml:space="preserve"> PAGEREF _Toc1224751473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9EA3B9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_Toc767250216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七</w:t>
          </w:r>
          <w:r>
            <w:t>章：边缘-云端部署架构</w:t>
          </w:r>
          <w:r>
            <w:tab/>
          </w:r>
          <w:r>
            <w:fldChar w:fldCharType="begin"/>
          </w:r>
          <w:r>
            <w:instrText xml:space="preserve"> PAGEREF _Toc767250216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469EAF0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_Toc1682563724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.1 部署拓扑</w:t>
          </w:r>
          <w:r>
            <w:tab/>
          </w:r>
          <w:r>
            <w:fldChar w:fldCharType="begin"/>
          </w:r>
          <w:r>
            <w:instrText xml:space="preserve"> PAGEREF _Toc1682563724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716909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_Toc783845572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t>.2 边缘自治的关键</w:t>
          </w:r>
          <w:r>
            <w:tab/>
          </w:r>
          <w:r>
            <w:fldChar w:fldCharType="begin"/>
          </w:r>
          <w:r>
            <w:instrText xml:space="preserve"> PAGEREF _Toc783845572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9858CA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_Toc1427837906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八</w:t>
          </w:r>
          <w:r>
            <w:t>章：先进性对标清单</w:t>
          </w:r>
          <w:r>
            <w:tab/>
          </w:r>
          <w:r>
            <w:fldChar w:fldCharType="begin"/>
          </w:r>
          <w:r>
            <w:instrText xml:space="preserve"> PAGEREF _Toc1427837906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16A45A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_Toc1689414564 </w:instrText>
          </w:r>
          <w:r>
            <w:fldChar w:fldCharType="separate"/>
          </w:r>
          <w:r>
            <w:t>第</w:t>
          </w:r>
          <w:r>
            <w:rPr>
              <w:rFonts w:hint="eastAsia"/>
              <w:lang w:val="en-US" w:eastAsia="zh-CN"/>
            </w:rPr>
            <w:t>九</w:t>
          </w:r>
          <w:r>
            <w:t>章：系统指标汇总</w:t>
          </w:r>
          <w:r>
            <w:tab/>
          </w:r>
          <w:r>
            <w:fldChar w:fldCharType="begin"/>
          </w:r>
          <w:r>
            <w:instrText xml:space="preserve"> PAGEREF _Toc1689414564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7F899C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_Toc2109280161 </w:instrText>
          </w:r>
          <w:r>
            <w:fldChar w:fldCharType="separate"/>
          </w:r>
          <w:r>
            <w:t>第十章：L1/L2层技术选型深度分析</w:t>
          </w:r>
          <w:r>
            <w:tab/>
          </w:r>
          <w:r>
            <w:fldChar w:fldCharType="begin"/>
          </w:r>
          <w:r>
            <w:instrText xml:space="preserve"> PAGEREF _Toc2109280161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D44324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_Toc11621251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0</w:t>
          </w:r>
          <w:r>
            <w:t>.1 L1层：为什么选用DSPy + Guardrails AI</w:t>
          </w:r>
          <w:r>
            <w:tab/>
          </w:r>
          <w:r>
            <w:fldChar w:fldCharType="begin"/>
          </w:r>
          <w:r>
            <w:instrText xml:space="preserve"> PAGEREF _Toc11621251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39562F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_Toc2044837327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0</w:t>
          </w:r>
          <w:r>
            <w:t>.2 L2层：为什么选用LangGraph（作为子图）+ AutoGen</w:t>
          </w:r>
          <w:r>
            <w:tab/>
          </w:r>
          <w:r>
            <w:fldChar w:fldCharType="begin"/>
          </w:r>
          <w:r>
            <w:instrText xml:space="preserve"> PAGEREF _Toc2044837327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AF579B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_Toc1400151948 </w:instrText>
          </w:r>
          <w:r>
            <w:fldChar w:fldCharType="separate"/>
          </w:r>
          <w:r>
            <w:t>第十</w:t>
          </w:r>
          <w:r>
            <w:rPr>
              <w:rFonts w:hint="eastAsia"/>
              <w:lang w:val="en-US" w:eastAsia="zh-CN"/>
            </w:rPr>
            <w:t>一</w:t>
          </w:r>
          <w:r>
            <w:t>章：L0层技术选型深度分析</w:t>
          </w:r>
          <w:r>
            <w:tab/>
          </w:r>
          <w:r>
            <w:fldChar w:fldCharType="begin"/>
          </w:r>
          <w:r>
            <w:instrText xml:space="preserve"> PAGEREF _Toc1400151948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5C75D08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_Toc227986210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1</w:t>
          </w:r>
          <w:r>
            <w:t>.1 为什么选用Ray Serve作为认知面</w:t>
          </w:r>
          <w:r>
            <w:tab/>
          </w:r>
          <w:r>
            <w:fldChar w:fldCharType="begin"/>
          </w:r>
          <w:r>
            <w:instrText xml:space="preserve"> PAGEREF _Toc227986210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51F5807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_Toc653405222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1</w:t>
          </w:r>
          <w:r>
            <w:t>.2 为什么选用Redis Cluster作为WeldMap的结构化状态存储</w:t>
          </w:r>
          <w:r>
            <w:tab/>
          </w:r>
          <w:r>
            <w:fldChar w:fldCharType="begin"/>
          </w:r>
          <w:r>
            <w:instrText xml:space="preserve"> PAGEREF _Toc653405222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68E2C5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_Toc1697679043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1</w:t>
          </w:r>
          <w:r>
            <w:t>.3 为什么选用Milvus作为向量索引</w:t>
          </w:r>
          <w:r>
            <w:tab/>
          </w:r>
          <w:r>
            <w:fldChar w:fldCharType="begin"/>
          </w:r>
          <w:r>
            <w:instrText xml:space="preserve"> PAGEREF _Toc1697679043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1E4379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_Toc1423941659 </w:instrText>
          </w:r>
          <w:r>
            <w:fldChar w:fldCharType="separate"/>
          </w:r>
          <w:r>
            <w:t>第十</w:t>
          </w:r>
          <w:r>
            <w:rPr>
              <w:rFonts w:hint="eastAsia"/>
              <w:lang w:val="en-US" w:eastAsia="zh-CN"/>
            </w:rPr>
            <w:t>二</w:t>
          </w:r>
          <w:r>
            <w:t>章：标注框架完整设计</w:t>
          </w:r>
          <w:r>
            <w:tab/>
          </w:r>
          <w:r>
            <w:fldChar w:fldCharType="begin"/>
          </w:r>
          <w:r>
            <w:instrText xml:space="preserve"> PAGEREF _Toc1423941659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900308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_Toc629700645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2</w:t>
          </w:r>
          <w:r>
            <w:t>.1 标注元素统一数据结构</w:t>
          </w:r>
          <w:r>
            <w:tab/>
          </w:r>
          <w:r>
            <w:fldChar w:fldCharType="begin"/>
          </w:r>
          <w:r>
            <w:instrText xml:space="preserve"> PAGEREF _Toc629700645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E1A468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_Toc579328099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2</w:t>
          </w:r>
          <w:r>
            <w:t>.2 一致性校验15条规则详表</w:t>
          </w:r>
          <w:r>
            <w:tab/>
          </w:r>
          <w:r>
            <w:fldChar w:fldCharType="begin"/>
          </w:r>
          <w:r>
            <w:instrText xml:space="preserve"> PAGEREF _Toc579328099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000833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_Toc76504395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2</w:t>
          </w:r>
          <w:r>
            <w:t>.3 标注渲染优先级</w:t>
          </w:r>
          <w:r>
            <w:tab/>
          </w:r>
          <w:r>
            <w:fldChar w:fldCharType="begin"/>
          </w:r>
          <w:r>
            <w:instrText xml:space="preserve"> PAGEREF _Toc76504395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3CA440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_Toc1614145859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2</w:t>
          </w:r>
          <w:r>
            <w:t>.4 RVA精密标注工具</w:t>
          </w:r>
          <w:r>
            <w:tab/>
          </w:r>
          <w:r>
            <w:fldChar w:fldCharType="begin"/>
          </w:r>
          <w:r>
            <w:instrText xml:space="preserve"> PAGEREF _Toc1614145859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5C79C9A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_Toc1936023309 </w:instrText>
          </w:r>
          <w:r>
            <w:fldChar w:fldCharType="separate"/>
          </w:r>
          <w:r>
            <w:t>第十</w:t>
          </w:r>
          <w:r>
            <w:rPr>
              <w:rFonts w:hint="eastAsia"/>
              <w:lang w:val="en-US" w:eastAsia="zh-CN"/>
            </w:rPr>
            <w:t>三</w:t>
          </w:r>
          <w:r>
            <w:t>章：多产线多租户</w:t>
          </w:r>
          <w:r>
            <w:tab/>
          </w:r>
          <w:r>
            <w:fldChar w:fldCharType="begin"/>
          </w:r>
          <w:r>
            <w:instrText xml:space="preserve"> PAGEREF _Toc1936023309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462355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_Toc71535019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3</w:t>
          </w:r>
          <w:r>
            <w:t>.1 为什么必须支持多产线多租户</w:t>
          </w:r>
          <w:r>
            <w:tab/>
          </w:r>
          <w:r>
            <w:fldChar w:fldCharType="begin"/>
          </w:r>
          <w:r>
            <w:instrText xml:space="preserve"> PAGEREF _Toc71535019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4A7FBCF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_Toc1845705660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3</w:t>
          </w:r>
          <w:r>
            <w:t>.2 租户隔离模型</w:t>
          </w:r>
          <w:r>
            <w:tab/>
          </w:r>
          <w:r>
            <w:fldChar w:fldCharType="begin"/>
          </w:r>
          <w:r>
            <w:instrText xml:space="preserve"> PAGEREF _Toc1845705660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4E50A1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_Toc373746705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3</w:t>
          </w:r>
          <w:r>
            <w:t>.3 模型灰度发布跨产线策略</w:t>
          </w:r>
          <w:r>
            <w:tab/>
          </w:r>
          <w:r>
            <w:fldChar w:fldCharType="begin"/>
          </w:r>
          <w:r>
            <w:instrText xml:space="preserve"> PAGEREF _Toc373746705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F03432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_Toc171203460 </w:instrText>
          </w:r>
          <w:r>
            <w:fldChar w:fldCharType="separate"/>
          </w:r>
          <w:r>
            <w:t>第十</w:t>
          </w:r>
          <w:r>
            <w:rPr>
              <w:rFonts w:hint="eastAsia"/>
              <w:lang w:val="en-US" w:eastAsia="zh-CN"/>
            </w:rPr>
            <w:t>四</w:t>
          </w:r>
          <w:r>
            <w:t>章：背压控制、Prompt/Config分离与A/B测试</w:t>
          </w:r>
          <w:r>
            <w:tab/>
          </w:r>
          <w:r>
            <w:fldChar w:fldCharType="begin"/>
          </w:r>
          <w:r>
            <w:instrText xml:space="preserve"> PAGEREF _Toc171203460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5C4947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_Toc1935948887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4</w:t>
          </w:r>
          <w:r>
            <w:t>.1 背压控制机制</w:t>
          </w:r>
          <w:r>
            <w:tab/>
          </w:r>
          <w:r>
            <w:fldChar w:fldCharType="begin"/>
          </w:r>
          <w:r>
            <w:instrText xml:space="preserve"> PAGEREF _Toc1935948887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07B1DEA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_Toc968208112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4</w:t>
          </w:r>
          <w:r>
            <w:t>.2 Prompt/Config分离</w:t>
          </w:r>
          <w:r>
            <w:tab/>
          </w:r>
          <w:r>
            <w:fldChar w:fldCharType="begin"/>
          </w:r>
          <w:r>
            <w:instrText xml:space="preserve"> PAGEREF _Toc968208112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36E32E01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_Toc1190145065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4</w:t>
          </w:r>
          <w:r>
            <w:t>.3 A/B测试框架</w:t>
          </w:r>
          <w:r>
            <w:tab/>
          </w:r>
          <w:r>
            <w:fldChar w:fldCharType="begin"/>
          </w:r>
          <w:r>
            <w:instrText xml:space="preserve"> PAGEREF _Toc1190145065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EA1668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_Toc1105419297 </w:instrText>
          </w:r>
          <w:r>
            <w:fldChar w:fldCharType="separate"/>
          </w:r>
          <w:r>
            <w:t>第十</w:t>
          </w:r>
          <w:r>
            <w:rPr>
              <w:rFonts w:hint="eastAsia"/>
              <w:lang w:val="en-US" w:eastAsia="zh-CN"/>
            </w:rPr>
            <w:t>五</w:t>
          </w:r>
          <w:r>
            <w:t>章：不确定性管理与错误治理</w:t>
          </w:r>
          <w:r>
            <w:tab/>
          </w:r>
          <w:r>
            <w:fldChar w:fldCharType="begin"/>
          </w:r>
          <w:r>
            <w:instrText xml:space="preserve"> PAGEREF _Toc1105419297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3C30C82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_Toc901094482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.1 为什么需要显式的错误治理架构</w:t>
          </w:r>
          <w:r>
            <w:tab/>
          </w:r>
          <w:r>
            <w:fldChar w:fldCharType="begin"/>
          </w:r>
          <w:r>
            <w:instrText xml:space="preserve"> PAGEREF _Toc901094482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0AF2DE1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_Toc640280330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15</w:t>
          </w:r>
          <w:r>
            <w:t>.2 三类不确定性</w:t>
          </w:r>
          <w:r>
            <w:tab/>
          </w:r>
          <w:r>
            <w:fldChar w:fldCharType="begin"/>
          </w:r>
          <w:r>
            <w:instrText xml:space="preserve"> PAGEREF _Toc640280330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78F5CCC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_Toc150951193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.3 Consensus Engine — 分歧即信息</w:t>
          </w:r>
          <w:r>
            <w:tab/>
          </w:r>
          <w:r>
            <w:fldChar w:fldCharType="begin"/>
          </w:r>
          <w:r>
            <w:instrText xml:space="preserve"> PAGEREF _Toc150951193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04EC663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_Toc858513644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.4 Confidence Engine — 全局不确定性路由</w:t>
          </w:r>
          <w:r>
            <w:tab/>
          </w:r>
          <w:r>
            <w:fldChar w:fldCharType="begin"/>
          </w:r>
          <w:r>
            <w:instrText xml:space="preserve"> PAGEREF _Toc858513644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574D48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_Toc96190515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.5 Risk Score — 从不确定性到路由决策</w:t>
          </w:r>
          <w:r>
            <w:tab/>
          </w:r>
          <w:r>
            <w:fldChar w:fldCharType="begin"/>
          </w:r>
          <w:r>
            <w:instrText xml:space="preserve"> PAGEREF _Toc96190515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4CA662F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_Toc1766283061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.6 VDA MARGINAL判定区间</w:t>
          </w:r>
          <w:r>
            <w:tab/>
          </w:r>
          <w:r>
            <w:fldChar w:fldCharType="begin"/>
          </w:r>
          <w:r>
            <w:instrText xml:space="preserve"> PAGEREF _Toc1766283061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77103F6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_Toc1252953746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.7 时序一致性检测</w:t>
          </w:r>
          <w:r>
            <w:tab/>
          </w:r>
          <w:r>
            <w:fldChar w:fldCharType="begin"/>
          </w:r>
          <w:r>
            <w:instrText xml:space="preserve"> PAGEREF _Toc1252953746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42A5B0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_Toc168966540 </w:instrText>
          </w:r>
          <w:r>
            <w:fldChar w:fldCharType="separate"/>
          </w:r>
          <w:r>
            <w:t>1</w:t>
          </w:r>
          <w:r>
            <w:rPr>
              <w:rFonts w:hint="eastAsia"/>
              <w:lang w:val="en-US" w:eastAsia="zh-CN"/>
            </w:rPr>
            <w:t>5</w:t>
          </w:r>
          <w:r>
            <w:t>.8 错误治理闭环</w:t>
          </w:r>
          <w:r>
            <w:tab/>
          </w:r>
          <w:r>
            <w:fldChar w:fldCharType="begin"/>
          </w:r>
          <w:r>
            <w:instrText xml:space="preserve"> PAGEREF _Toc168966540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3AF6EE9">
          <w:pPr>
            <w:spacing w:after="200"/>
            <w:rPr>
              <w:sz w:val="24"/>
              <w:szCs w:val="24"/>
            </w:rPr>
          </w:pPr>
          <w:r>
            <w:fldChar w:fldCharType="end"/>
          </w:r>
        </w:p>
      </w:sdtContent>
    </w:sdt>
    <w:p w14:paraId="436338C0">
      <w:pPr>
        <w:spacing w:after="200"/>
        <w:rPr>
          <w:sz w:val="24"/>
          <w:szCs w:val="24"/>
        </w:rPr>
      </w:pPr>
    </w:p>
    <w:p w14:paraId="456EE4E3">
      <w:pPr>
        <w:pStyle w:val="2"/>
        <w:spacing w:after="200"/>
        <w:jc w:val="center"/>
      </w:pPr>
      <w:bookmarkStart w:id="0" w:name="_Toc310197548"/>
      <w:r>
        <w:t>第零章：架构</w:t>
      </w:r>
      <w:bookmarkEnd w:id="0"/>
    </w:p>
    <w:p w14:paraId="660C28BD">
      <w:pPr>
        <w:pStyle w:val="3"/>
        <w:spacing w:after="200"/>
        <w:jc w:val="left"/>
      </w:pPr>
      <w:bookmarkStart w:id="1" w:name="_Toc1547377967"/>
      <w:r>
        <w:t>0.1 核心命题：谁说了算？</w:t>
      </w:r>
      <w:bookmarkEnd w:id="1"/>
    </w:p>
    <w:p w14:paraId="3E473EF7">
      <w:pPr>
        <w:spacing w:after="120"/>
        <w:jc w:val="left"/>
      </w:pPr>
      <w:r>
        <w:t>在2026年的工业Agent系统中，</w:t>
      </w:r>
      <w:r>
        <w:rPr>
          <w:b/>
          <w:bCs/>
        </w:rPr>
        <w:t>绝对禁止LLM充当Orchestrator</w:t>
      </w:r>
      <w:r>
        <w:t>。原因有三：</w:t>
      </w:r>
    </w:p>
    <w:p w14:paraId="1D0614EC">
      <w:pPr>
        <w:spacing w:after="200"/>
      </w:pPr>
      <w:r>
        <w:t xml:space="preserve"> </w:t>
      </w:r>
    </w:p>
    <w:p w14:paraId="44BD29B6">
      <w:pPr>
        <w:spacing w:after="120"/>
        <w:jc w:val="left"/>
      </w:pPr>
      <w:r>
        <w:rPr>
          <w:b/>
          <w:bCs/>
        </w:rPr>
        <w:t>第一，确定性。</w:t>
      </w:r>
      <w:r>
        <w:t xml:space="preserve"> 工业质检要求100%可复现、可审计、断点续传。同一张焊缝图像输入系统两次，必须产出完全一致的判定结果。LLM是非确定性的——温度参数、采样策略、上下文长度微变都会导致输出漂移。让LLM决定"下一步做什么"，等同于让实习生指挥产线。</w:t>
      </w:r>
    </w:p>
    <w:p w14:paraId="38807905">
      <w:pPr>
        <w:spacing w:after="200"/>
      </w:pPr>
      <w:r>
        <w:t xml:space="preserve"> </w:t>
      </w:r>
    </w:p>
    <w:p w14:paraId="357D343B">
      <w:pPr>
        <w:spacing w:after="120"/>
        <w:jc w:val="left"/>
      </w:pPr>
      <w:r>
        <w:rPr>
          <w:b/>
          <w:bCs/>
        </w:rPr>
        <w:t>第二，持久化。</w:t>
      </w:r>
      <w:r>
        <w:t xml:space="preserve"> 产线7×24运行，Agent崩溃、GPU OOM、网络中断是常态。系统必须在任意断点恢复，而不是从头重跑。LLM没有内置的执行历史存储和重放能力。</w:t>
      </w:r>
    </w:p>
    <w:p w14:paraId="4E70CE72">
      <w:pPr>
        <w:spacing w:after="200"/>
      </w:pPr>
      <w:r>
        <w:t xml:space="preserve"> </w:t>
      </w:r>
    </w:p>
    <w:p w14:paraId="662E3D89">
      <w:pPr>
        <w:spacing w:after="120"/>
        <w:jc w:val="left"/>
      </w:pPr>
      <w:r>
        <w:rPr>
          <w:b/>
          <w:bCs/>
        </w:rPr>
        <w:t>第三，版本化。</w:t>
      </w:r>
      <w:r>
        <w:t xml:space="preserve"> 新工艺（新材料、新板厚、新接头类型）上线时，质检流程需要变更。这种变更必须像软件版本一样管理——回滚、灰度、A/B测试。LLM的prompt无法提供这种工程级的版本控制。</w:t>
      </w:r>
    </w:p>
    <w:p w14:paraId="5F3CB49C">
      <w:pPr>
        <w:spacing w:after="200"/>
      </w:pPr>
      <w:r>
        <w:t xml:space="preserve"> </w:t>
      </w:r>
    </w:p>
    <w:p w14:paraId="3DB5FCD5">
      <w:pPr>
        <w:spacing w:after="120"/>
        <w:jc w:val="left"/>
      </w:pPr>
      <w:r>
        <w:t>因此，总领全局的是</w:t>
      </w:r>
      <w:r>
        <w:rPr>
          <w:b/>
          <w:bCs/>
        </w:rPr>
        <w:t>Temporal持久化工作流引擎 + 领域状态机</w:t>
      </w:r>
      <w:r>
        <w:t>。LLM只作为被调度的"认知算力单元"，在极其严格的笼子里发挥最大价值。</w:t>
      </w:r>
    </w:p>
    <w:p w14:paraId="51185F10">
      <w:pPr>
        <w:spacing w:after="200"/>
      </w:pPr>
      <w:r>
        <w:t xml:space="preserve"> </w:t>
      </w:r>
    </w:p>
    <w:p w14:paraId="46449B54">
      <w:pPr>
        <w:pStyle w:val="3"/>
        <w:spacing w:after="200"/>
        <w:jc w:val="left"/>
      </w:pPr>
      <w:bookmarkStart w:id="2" w:name="_Toc754526199"/>
      <w:r>
        <w:t>0.2 核心命题：模块怎么分？</w:t>
      </w:r>
      <w:bookmarkEnd w:id="2"/>
    </w:p>
    <w:p w14:paraId="222FB9B7">
      <w:pPr>
        <w:spacing w:after="120"/>
        <w:jc w:val="left"/>
      </w:pPr>
      <w:r>
        <w:t>不要按"感知/推理/执行"这种功能切分模块，而要按"变化频率与约束强度"切分。这是工业软件架构的核心原则—变化快的东西不应该影响变化慢的东西。</w:t>
      </w:r>
    </w:p>
    <w:p w14:paraId="3BCB3007">
      <w:pPr>
        <w:spacing w:after="200"/>
      </w:pPr>
      <w:r>
        <w:t xml:space="preserve"> </w:t>
      </w:r>
    </w:p>
    <w:p w14:paraId="665FEA8B">
      <w:pPr>
        <w:spacing w:after="120"/>
        <w:jc w:val="left"/>
      </w:pPr>
      <w:r>
        <w:t>新工艺上线（每天可能发生）只需修改Workflow定义，不应该影响模型推理框架（几个月才变一次）。反过来，升级GPU驱动也不应该导致质检规则需要重新验证。</w:t>
      </w:r>
    </w:p>
    <w:p w14:paraId="6D5DA977">
      <w:pPr>
        <w:spacing w:after="200"/>
      </w:pPr>
      <w:r>
        <w:t xml:space="preserve"> </w:t>
      </w:r>
    </w:p>
    <w:p w14:paraId="7556FB79">
      <w:pPr>
        <w:pStyle w:val="3"/>
        <w:spacing w:after="200"/>
        <w:jc w:val="left"/>
      </w:pPr>
      <w:bookmarkStart w:id="3" w:name="_Toc430891058"/>
      <w:r>
        <w:t>0.3 核心命题：如何真并行？</w:t>
      </w:r>
      <w:bookmarkEnd w:id="3"/>
    </w:p>
    <w:p w14:paraId="121A10E3">
      <w:pPr>
        <w:spacing w:after="120"/>
        <w:jc w:val="left"/>
      </w:pPr>
      <w:r>
        <w:t>市面上的Multi-Agent大多是"伪并行"—Agent轮流发言，一个说完另一个才能说。工业质检需要的是DAG级真并行 + 动态扇出收敛。MEA内部的measure_fz</w:t>
      </w:r>
      <w:r>
        <w:rPr>
          <w:rFonts w:hint="eastAsia"/>
          <w:lang w:eastAsia="zh-CN"/>
        </w:rPr>
        <w:t>、</w:t>
      </w:r>
      <w:r>
        <w:t>measure_p1_p2</w:t>
      </w:r>
      <w:r>
        <w:rPr>
          <w:rFonts w:hint="eastAsia"/>
          <w:lang w:val="en-US" w:eastAsia="zh-CN"/>
        </w:rPr>
        <w:t>和</w:t>
      </w:r>
      <w:r>
        <w:t>detect_gap三路并行，RDA渲染与VDA判定并行，这些是硬件级同时执行，不是排队等待。</w:t>
      </w:r>
    </w:p>
    <w:p w14:paraId="544359E0">
      <w:pPr>
        <w:spacing w:after="200"/>
      </w:pPr>
      <w:r>
        <w:t xml:space="preserve"> </w:t>
      </w:r>
    </w:p>
    <w:p w14:paraId="6CD113C2">
      <w:pPr>
        <w:pStyle w:val="3"/>
        <w:spacing w:after="200"/>
        <w:jc w:val="left"/>
      </w:pPr>
      <w:bookmarkStart w:id="4" w:name="_Toc671154122"/>
      <w:r>
        <w:t>0.4 三面分离原则</w:t>
      </w:r>
      <w:bookmarkEnd w:id="4"/>
    </w:p>
    <w:p w14:paraId="5B4986EA">
      <w:pPr>
        <w:spacing w:after="120"/>
        <w:jc w:val="left"/>
      </w:pPr>
      <w:r>
        <w:t>系统不是一块铁板，而是三个独立的面在协作：</w:t>
      </w:r>
    </w:p>
    <w:p w14:paraId="4A04746D">
      <w:pPr>
        <w:spacing w:after="200"/>
      </w:pPr>
      <w:r>
        <w:t xml:space="preserve"> </w:t>
      </w:r>
    </w:p>
    <w:p w14:paraId="3DAE258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控制面 (Control Plane)  →  Temporal Server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全局状态持久化、任务分发、超时重试、版本路由、回溯重放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它是系统的"脊椎骨"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认知面 (Cognitive Plane) →  Ray Serve / Triton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托管所有LLM、VLM、SAM模型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它是系统的"肌肉群"，只响应控制面的调用，不主动发起流程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数据面 (Data Plane)      →  WeldMap Store (Redis Cluster + MinIO + Milvus)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结构化状态存储 + 非结构化资产索引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   它是系统的"血液"，所有Agent通过它间接协作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60D5E72">
      <w:pPr>
        <w:spacing w:after="200"/>
      </w:pPr>
      <w:r>
        <w:t xml:space="preserve"> </w:t>
      </w:r>
    </w:p>
    <w:p w14:paraId="192F5DFD">
      <w:pPr>
        <w:spacing w:after="120"/>
        <w:jc w:val="left"/>
      </w:pPr>
      <w:r>
        <w:t>架构先进性标志</w:t>
      </w:r>
      <w:r>
        <w:rPr>
          <w:b w:val="0"/>
          <w:bCs w:val="0"/>
        </w:rPr>
        <w:t>：系统架构图中心不是"Agent"，而是一个显式的、带版本号的State Machine Definition。所有Agent都是这个状态机的Activity Worker</w:t>
      </w:r>
      <w:r>
        <w:rPr>
          <w:b/>
          <w:bCs/>
        </w:rPr>
        <w:t>。</w:t>
      </w:r>
    </w:p>
    <w:p w14:paraId="3927804C">
      <w:pPr>
        <w:spacing w:after="200"/>
      </w:pPr>
      <w:r>
        <w:t xml:space="preserve"> </w:t>
      </w:r>
    </w:p>
    <w:p w14:paraId="7B420567">
      <w:pPr>
        <w:pStyle w:val="3"/>
        <w:spacing w:after="200"/>
        <w:jc w:val="left"/>
      </w:pPr>
      <w:bookmarkStart w:id="5" w:name="_Toc1503214410"/>
      <w:r>
        <w:t>0.5 核心命题：模型一定会错—系统如何活？</w:t>
      </w:r>
      <w:bookmarkEnd w:id="5"/>
    </w:p>
    <w:p w14:paraId="52E7E139">
      <w:pPr>
        <w:spacing w:after="120"/>
        <w:jc w:val="left"/>
      </w:pPr>
      <w:r>
        <w:t>以上四个命题（谁说了算、怎么分、怎么并行、三面分离）构成了系统的</w:t>
      </w:r>
      <w:r>
        <w:rPr>
          <w:b w:val="0"/>
          <w:bCs w:val="0"/>
        </w:rPr>
        <w:t>功能流</w:t>
      </w:r>
      <w:r>
        <w:t>骨架。但工业AI系统还有第二条主线—</w:t>
      </w:r>
      <w:r>
        <w:rPr>
          <w:b w:val="0"/>
          <w:bCs w:val="0"/>
        </w:rPr>
        <w:t>错误治理流</w:t>
      </w:r>
      <w:r>
        <w:t>。</w:t>
      </w:r>
    </w:p>
    <w:p w14:paraId="6117F3D8">
      <w:pPr>
        <w:spacing w:after="200"/>
      </w:pPr>
      <w:r>
        <w:t xml:space="preserve"> </w:t>
      </w:r>
    </w:p>
    <w:p w14:paraId="5FA9815F">
      <w:pPr>
        <w:spacing w:after="120"/>
        <w:jc w:val="left"/>
        <w:rPr>
          <w:b w:val="0"/>
          <w:bCs w:val="0"/>
        </w:rPr>
      </w:pPr>
      <w:r>
        <w:rPr>
          <w:b w:val="0"/>
          <w:bCs w:val="0"/>
        </w:rPr>
        <w:t>所有AI都会错。 U-Net的0.9px边界偏移不是偶发异常，而是每次推理都存在的固有不确定性。当这张偏移的掩码进入MEA，0.9px会传播为L2定位偏移、O点偏移、S/a偏移，最终在临界情况下翻转OK/NG判定。真正决定工业等级的，不是模型有多强，而是系统如何处理模型必然犯错。</w:t>
      </w:r>
    </w:p>
    <w:p w14:paraId="7E8D9FE9">
      <w:pPr>
        <w:spacing w:after="200"/>
      </w:pPr>
      <w:r>
        <w:t xml:space="preserve"> </w:t>
      </w:r>
    </w:p>
    <w:p w14:paraId="4FAA7F7A">
      <w:pPr>
        <w:spacing w:after="120"/>
        <w:jc w:val="left"/>
      </w:pPr>
      <w:r>
        <w:t>功能流是系统的"骨骼肌肉"，错误治理流是系统的"免疫系统"。本报告在第十七章专门阐述</w:t>
      </w:r>
      <w:r>
        <w:rPr>
          <w:b w:val="0"/>
          <w:bCs w:val="0"/>
        </w:rPr>
        <w:t>不确定性管理与错误治理的完整架构，包括：三类不确定性分类、像素级置信度图、Consensus Engine（U-Net/SAM分歧检测）、Confidence Engine（全局不确定性路由）、Risk Score（测量风险评分）、MARGINAL判定区间、时序一致性检测、错误治理闭环。</w:t>
      </w:r>
    </w:p>
    <w:p w14:paraId="297F599C">
      <w:pPr>
        <w:spacing w:after="200"/>
        <w:rPr>
          <w:b w:val="0"/>
          <w:bCs w:val="0"/>
        </w:rPr>
      </w:pPr>
      <w:r>
        <w:rPr>
          <w:b w:val="0"/>
          <w:bCs w:val="0"/>
        </w:rPr>
        <w:t xml:space="preserve"> </w:t>
      </w:r>
    </w:p>
    <w:p w14:paraId="6A525F3E">
      <w:pPr>
        <w:spacing w:after="120"/>
        <w:jc w:val="left"/>
        <w:rPr>
          <w:b w:val="0"/>
          <w:bCs w:val="0"/>
        </w:rPr>
      </w:pPr>
      <w:r>
        <w:rPr>
          <w:b w:val="0"/>
          <w:bCs w:val="0"/>
        </w:rPr>
        <w:t>核心原则：系统不相信任何单一组件的输出。 U-Net的输出需要置信度验证，Hough的输出需要约束校验，判定结果需要风险评分，连续图像需要时序一致性。每一个组件都是"被怀疑的对象"，直到它通过了足够多的独立验证。</w:t>
      </w:r>
    </w:p>
    <w:p w14:paraId="787DCCDB">
      <w:pPr>
        <w:spacing w:after="200"/>
      </w:pPr>
      <w:r>
        <w:t xml:space="preserve"> </w:t>
      </w:r>
    </w:p>
    <w:p w14:paraId="0F4734C6">
      <w:pPr>
        <w:pBdr>
          <w:bottom w:val="single" w:color="auto" w:sz="6" w:space="1"/>
        </w:pBdr>
        <w:spacing w:after="120"/>
      </w:pPr>
    </w:p>
    <w:p w14:paraId="190E6F9C">
      <w:pPr>
        <w:spacing w:after="200"/>
      </w:pPr>
      <w:r>
        <w:t xml:space="preserve"> </w:t>
      </w:r>
    </w:p>
    <w:p w14:paraId="62B07EBF">
      <w:pPr>
        <w:pStyle w:val="2"/>
        <w:spacing w:after="200"/>
        <w:jc w:val="center"/>
      </w:pPr>
      <w:bookmarkStart w:id="6" w:name="_Toc1526965562"/>
      <w:r>
        <w:t>第一章：四层解耦架构总览</w:t>
      </w:r>
      <w:bookmarkEnd w:id="6"/>
    </w:p>
    <w:p w14:paraId="73F7B58A">
      <w:pPr>
        <w:pStyle w:val="3"/>
        <w:spacing w:after="200"/>
        <w:jc w:val="left"/>
      </w:pPr>
      <w:bookmarkStart w:id="7" w:name="_Toc1280618884"/>
      <w:r>
        <w:t>1.1 全层架构图</w:t>
      </w:r>
      <w:bookmarkEnd w:id="7"/>
    </w:p>
    <w:p w14:paraId="1927CAC7">
      <w:pPr>
        <w:spacing w:after="20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0715" cy="3813810"/>
            <wp:effectExtent l="0" t="0" r="19685" b="21590"/>
            <wp:docPr id="17" name="图片 17" descr="ChatGPT Image 2026年5月27日 13_24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hatGPT Image 2026年5月27日 13_24_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96395E">
      <w:pPr>
        <w:pStyle w:val="3"/>
        <w:spacing w:after="200"/>
        <w:jc w:val="left"/>
      </w:pPr>
      <w:bookmarkStart w:id="8" w:name="_Toc1280473154"/>
      <w:r>
        <w:t>1.2 Phase A→F 与 CP0→CP4 映射关系</w:t>
      </w:r>
      <w:bookmarkEnd w:id="8"/>
    </w:p>
    <w:p w14:paraId="3F3C3EC7">
      <w:pPr>
        <w:spacing w:after="120"/>
        <w:jc w:val="left"/>
      </w:pPr>
      <w:r>
        <w:t>原始文档定义了Phase A→F六个阶段，本架构将其映射为Temporal Workflow中的CP0→CP4五个检查点：</w:t>
      </w:r>
    </w:p>
    <w:p w14:paraId="3B8F863B">
      <w:pPr>
        <w:spacing w:after="200"/>
      </w:pPr>
      <w:r>
        <w:t xml:space="preserve"> </w:t>
      </w:r>
    </w:p>
    <w:p w14:paraId="6593950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A: 图像前处理 + 分割模型推理    ──→  CP1: PPA (含IQA前处理)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B: 标注前处理 (比例尺/畸变/光照) ──→  CP1: PPA (标注前处理子阶段)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C: 一次标注 (几何测量)          ──→  CP2: MEA (核心测量)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D: 标注后处理 (边界精修/校验)    ──→  CP2: MEA (后处理子阶段)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E: 渲染 + 判定                 ──→  CP3: RDA ∥ CP4: VDA (并行)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Phase F: 二次标注 (交互修正)          ──→  CP5: RVA (云端交互审查)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60B4BFD">
      <w:pPr>
        <w:spacing w:after="200"/>
      </w:pPr>
      <w:r>
        <w:t xml:space="preserve"> </w:t>
      </w:r>
    </w:p>
    <w:p w14:paraId="450FFC70">
      <w:pPr>
        <w:spacing w:after="120"/>
        <w:jc w:val="left"/>
        <w:rPr>
          <w:rFonts w:hint="eastAsia" w:eastAsia="宋体"/>
          <w:lang w:eastAsia="zh-CN"/>
        </w:rPr>
      </w:pPr>
      <w:r>
        <w:t>映射逻辑：Phase A和B都是PPA Agent的职责范围，所以合并为CP1；Phase C和D都是MEA Agent的职责范围，合并为CP2；Phase E的渲染和判定天然可并行，拆为CP3和CP4；Phase F只在低置信度/人工触发时才进入，作为CP5独立存在</w:t>
      </w:r>
      <w:r>
        <w:rPr>
          <w:rFonts w:hint="eastAsia"/>
          <w:lang w:eastAsia="zh-CN"/>
        </w:rPr>
        <w:t>，</w:t>
      </w:r>
      <w:r>
        <w:t>CP6: MTA（模型训练管理）</w:t>
      </w:r>
      <w:r>
        <w:rPr>
          <w:rFonts w:hint="eastAsia"/>
          <w:lang w:eastAsia="zh-CN"/>
        </w:rPr>
        <w:t>。</w:t>
      </w:r>
    </w:p>
    <w:p w14:paraId="2FB574B3">
      <w:pPr>
        <w:spacing w:after="200"/>
      </w:pPr>
      <w:r>
        <w:t xml:space="preserve"> </w:t>
      </w:r>
    </w:p>
    <w:p w14:paraId="19579870">
      <w:pPr>
        <w:pStyle w:val="3"/>
        <w:spacing w:after="200"/>
        <w:jc w:val="left"/>
      </w:pPr>
      <w:bookmarkStart w:id="9" w:name="_Toc978672691"/>
      <w:r>
        <w:t>1.3 四层设计原则详述</w:t>
      </w:r>
      <w:bookmarkEnd w:id="9"/>
    </w:p>
    <w:p w14:paraId="58F054BC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</w:rPr>
      </w:pPr>
      <w:r>
        <w:rPr>
          <w:b/>
          <w:bCs/>
        </w:rPr>
        <w:t>L3 编排策略层</w:t>
      </w:r>
      <w:r>
        <w:t>是整个系统的"脊椎骨"。CP0→CP4五阶段工作流以声明式YAML定义，新工艺上线只需增加Workflow版本，无需改代码。变更频率最高—随工艺变化而变化，可能每周甚至每天都在调整判定阈值、新</w:t>
      </w:r>
      <w:r>
        <w:rPr>
          <w:rFonts w:ascii="Times New Roman" w:hAnsi="Times New Roman" w:eastAsia="宋体" w:cs="Times New Roman"/>
        </w:rPr>
        <w:t>增检查规则。</w:t>
      </w:r>
      <w:r>
        <w:rPr>
          <w:rFonts w:ascii="Times New Roman" w:hAnsi="Times New Roman" w:eastAsia="宋体" w:cs="Times New Roman"/>
          <w:lang w:val="en-US" w:eastAsia="zh-CN"/>
        </w:rPr>
        <w:t>它向下调度 L2 的执行单元（U-Net、DSPy 模块、Guardrails）</w:t>
      </w:r>
      <w:r>
        <w:rPr>
          <w:rFonts w:hint="eastAsia" w:ascii="Times New Roman" w:hAnsi="Times New Roman" w:eastAsia="宋体" w:cs="Times New Roman"/>
          <w:lang w:val="en-US" w:eastAsia="zh-CN"/>
        </w:rPr>
        <w:t>，</w:t>
      </w:r>
      <w:r>
        <w:rPr>
          <w:rFonts w:ascii="Times New Roman" w:hAnsi="Times New Roman" w:eastAsia="宋体" w:cs="Times New Roman"/>
          <w:lang w:val="en-US" w:eastAsia="zh-CN"/>
        </w:rPr>
        <w:t>向上对接 L4 的业务决策。</w:t>
      </w:r>
    </w:p>
    <w:p w14:paraId="1F222379">
      <w:pPr>
        <w:spacing w:after="120"/>
        <w:jc w:val="left"/>
      </w:pPr>
    </w:p>
    <w:p w14:paraId="2A118425">
      <w:pPr>
        <w:spacing w:after="200"/>
      </w:pPr>
      <w:r>
        <w:t xml:space="preserve"> </w:t>
      </w:r>
    </w:p>
    <w:p w14:paraId="1B0E76CC">
      <w:pPr>
        <w:spacing w:after="120"/>
        <w:jc w:val="left"/>
      </w:pPr>
      <w:r>
        <w:rPr>
          <w:b/>
          <w:bCs/>
        </w:rPr>
        <w:t>L2 认知节点层</w:t>
      </w:r>
      <w:r>
        <w:t>是"肌肉群"。IQA/PPA/MEA/RDA/VDA各司其职，全部只响应Temporal的Activity调度，通过WeldMap（黑板模式）共享状态，禁止Agent间直接通信。变更频率中等——业务逻辑调整，可能每周修改。</w:t>
      </w:r>
    </w:p>
    <w:p w14:paraId="215C70ED">
      <w:pPr>
        <w:spacing w:after="200"/>
      </w:pPr>
      <w:r>
        <w:t xml:space="preserve"> </w:t>
      </w:r>
    </w:p>
    <w:p w14:paraId="0C54CFCB">
      <w:pPr>
        <w:spacing w:after="120"/>
        <w:jc w:val="left"/>
      </w:pPr>
      <w:r>
        <w:rPr>
          <w:b/>
          <w:bCs/>
        </w:rPr>
        <w:t>L1 原子能力层</w:t>
      </w:r>
      <w:r>
        <w:t>是工具白名单沙箱。每个CP节点有明确的工具使用权限矩阵，错误恢复策略配置化。变更频率低——工具实现相对稳定，可能每月调整。</w:t>
      </w:r>
    </w:p>
    <w:p w14:paraId="0D4140DF">
      <w:pPr>
        <w:spacing w:after="200"/>
      </w:pPr>
      <w:r>
        <w:t xml:space="preserve"> </w:t>
      </w:r>
    </w:p>
    <w:p w14:paraId="2F77440E">
      <w:pPr>
        <w:spacing w:after="120"/>
        <w:jc w:val="left"/>
      </w:pPr>
      <w:r>
        <w:rPr>
          <w:b/>
          <w:bCs/>
        </w:rPr>
        <w:t>L0 基础设施层</w:t>
      </w:r>
      <w:r>
        <w:t>变更频率极低，独立演进不影响上层。GPU驱动升级、存储扩容这些操作不应该影响质检逻辑。</w:t>
      </w:r>
    </w:p>
    <w:p w14:paraId="2152FF39">
      <w:pPr>
        <w:spacing w:after="200"/>
      </w:pPr>
      <w:r>
        <w:t xml:space="preserve"> </w:t>
      </w:r>
    </w:p>
    <w:p w14:paraId="4AB71D38">
      <w:pPr>
        <w:pBdr>
          <w:bottom w:val="single" w:color="auto" w:sz="6" w:space="1"/>
        </w:pBdr>
        <w:spacing w:after="120"/>
      </w:pPr>
    </w:p>
    <w:p w14:paraId="39CE0A89">
      <w:pPr>
        <w:spacing w:after="200"/>
      </w:pPr>
      <w:r>
        <w:t xml:space="preserve"> </w:t>
      </w:r>
    </w:p>
    <w:p w14:paraId="7D92C3BF">
      <w:pPr>
        <w:pStyle w:val="2"/>
        <w:spacing w:after="200"/>
        <w:jc w:val="center"/>
      </w:pPr>
      <w:bookmarkStart w:id="10" w:name="_Toc974665264"/>
      <w:r>
        <w:t>第二章：WeldMap黑板模式—Agent间唯一通信介质</w:t>
      </w:r>
      <w:bookmarkEnd w:id="10"/>
    </w:p>
    <w:p w14:paraId="36BBE349">
      <w:pPr>
        <w:pStyle w:val="3"/>
        <w:spacing w:after="200"/>
        <w:jc w:val="left"/>
      </w:pPr>
      <w:bookmarkStart w:id="11" w:name="_Toc193832732"/>
      <w:r>
        <w:t>2.1 为什么是黑板模式而不是消息传递</w:t>
      </w:r>
      <w:bookmarkEnd w:id="11"/>
    </w:p>
    <w:p w14:paraId="4E9FF4DB">
      <w:pPr>
        <w:spacing w:after="120"/>
        <w:jc w:val="left"/>
      </w:pPr>
      <w:r>
        <w:rPr>
          <w:b/>
          <w:bCs/>
        </w:rPr>
        <w:t>消息传递的问题：</w:t>
      </w:r>
      <w:r>
        <w:t xml:space="preserve"> 如果让Agent互相发消息协商，会导致状态爆炸和死锁。假设7个Agent两两通信，最坏情况下消息链路有7×6=42条。每条链路都需要定义消息格式、超时策略、重试逻辑、错误恢复。这还没考虑三路以上的广播和聚合。</w:t>
      </w:r>
    </w:p>
    <w:p w14:paraId="383285BA">
      <w:pPr>
        <w:spacing w:after="200"/>
      </w:pPr>
      <w:r>
        <w:t xml:space="preserve"> </w:t>
      </w:r>
    </w:p>
    <w:p w14:paraId="2CEE9BD9">
      <w:pPr>
        <w:spacing w:after="120"/>
        <w:jc w:val="left"/>
      </w:pPr>
      <w:r>
        <w:rPr>
          <w:b/>
          <w:bCs/>
        </w:rPr>
        <w:t>黑板模式的核心思想：</w:t>
      </w:r>
      <w:r>
        <w:t xml:space="preserve"> 所有Agent只读写WeldMap中的特定路径，协作通过State Watcher实现。Agent A写完数据，Agent B通过订阅自动感知到变更并触发。Agent之间没有任何直接依赖。</w:t>
      </w:r>
    </w:p>
    <w:p w14:paraId="617C6BD9">
      <w:pPr>
        <w:spacing w:after="200"/>
      </w:pPr>
      <w:r>
        <w:t xml:space="preserve"> </w:t>
      </w:r>
    </w:p>
    <w:p w14:paraId="1FFDDDAA">
      <w:pPr>
        <w:spacing w:after="120"/>
        <w:jc w:val="left"/>
      </w:pPr>
      <w:r>
        <w:t>这就好比产线上的在制品流转——工人不需要互相喊话，只需要看传送带上的零件到了没有。WeldMap就是那条传送带。</w:t>
      </w:r>
    </w:p>
    <w:p w14:paraId="3D61D7BB">
      <w:pPr>
        <w:spacing w:after="200"/>
      </w:pPr>
      <w:r>
        <w:t xml:space="preserve"> </w:t>
      </w:r>
    </w:p>
    <w:p w14:paraId="7C747F9B">
      <w:pPr>
        <w:pStyle w:val="3"/>
        <w:spacing w:after="200"/>
        <w:jc w:val="left"/>
      </w:pPr>
      <w:bookmarkStart w:id="12" w:name="_Toc14034225"/>
      <w:r>
        <w:t>2.2 WeldMap路径结构</w:t>
      </w:r>
      <w:bookmarkEnd w:id="12"/>
    </w:p>
    <w:p w14:paraId="4CB2D3F0">
      <w:pPr>
        <w:spacing w:after="120"/>
        <w:jc w:val="left"/>
      </w:pPr>
      <w:r>
        <w:t>WeldMap采用类似文件系统的路径访问模式，每个路径对应一类数据：</w:t>
      </w:r>
    </w:p>
    <w:p w14:paraId="1D98A1D6">
      <w:pPr>
        <w:spacing w:after="200"/>
      </w:pPr>
      <w:r>
        <w:t xml:space="preserve"> </w:t>
      </w:r>
    </w:p>
    <w:p w14:paraId="71FD6CF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weldmap:///{workflow_id}/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workflow/                    # 工作流元数据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id                      # workflow_id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version                 # 当前Workflow版本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status                  # running/completed/failed/suspended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current_cp              # 当前检查点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history[]               # Event Sourcing 历史记录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image/                      # 图像数据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original_path           # 原始图像存储路径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enhanced_path           # 增强后图像存储路径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scale                   # px/mm 比例尺 (逐图验证)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distortion              # 畸变校正量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quality/                # IQA 质量报告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resolution          # 分辨率检查结果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exposure            # 曝光检查结果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focus               # 对焦检查结果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completeness        # 完整性检查结果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└── overall_confidence  # 综合置信度 (决定是否触发深度视觉层)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mask/                       # 分割掩码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weld_mask_path          # 掩码二进制存储路径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confidence              # 分割置信度 (全局均值)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confidence_map_path     # 像素级置信度图 (|P-0.5|×2)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confidence_stats        # { mean, boundary_mean, low_conf_ratio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source_model            # 来源模型 (unet_v2.1.0 / sam_vitl / otsu)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boundary_refined        # 是否经过亚像素边界精修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consensus_report        # U-Net/SAM分歧报告 (仅双模型运行时)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iou                 # 全局IoU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hausdorff_px        # 最大边界Hausdorff距离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disagreement_regions[] # 分歧区域列表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└── consensus_level     # HIGH/MEDIUM/LOW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metrics/                # 掩码质量指标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area_mm2            # 焊缝面积 (mm²)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connected_components # 连通域数量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boundary_smoothness  # 边界平滑度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└── internal_holes      # 内部孔洞数量及面积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annotations/                # 标注元素集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L1/                     # 母材表面线1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geometry            # 几何数据 (px + mm 双坐标)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confidence          # 检测置信度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source              # 检测算法名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uncertainty         # 不确定性估计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validation_status   # unchecked/valid/warning/rejected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└── style               # 渲染样式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L2/                     # 母材表面线2 (结构同L1)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O/                      # 焊接根部交点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triangle/               # 最大内接三角形 (S/a)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Fz1/                    # 侧融合线1测量值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Fz2/                    # 侧融合线2测量值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P1/                     # 熔深1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P2/                     # 熔深2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Gap/                    # 根部间隙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validation/                 # 一致性校验结果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status                  # valid/warning/rejected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violations[]            # 违反的规则列表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rule_id             # 规则编号 (CONS-01 ~ CONS-15)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severity            # HIGH/MED/LOW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message             # 违反描述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└── affected_elements   # 受影响的标注元素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risk_score              # 系统级风险评分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level               # LOW/ELEVATED/CRITICAL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snr_min             # 最小信噪比 (margin/σ)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worst_margin_sigma  # 最坏情况裕度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├── flip_risk           # OK↔NG翻转概率估计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│   └── reason              # 风险归因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temporal_consistency    # 时序一致性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anomaly             # 突变检测 (bool)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├── trend               # 趋势检测 (bool)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└── rolling_stats       # 移动窗口统计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rendering/                  # 渲染数据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├── svg_overlay_path        # SVG overlay 文件路径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└── confidence_colors       # 置信度颜色映射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decision/                   # 判定结果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├── verdict                 # OK / NG / MARGINAL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├── margins[]               # 各规则裕度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├── root_cause              # NG根因 (仅NG时由LLM生成)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└── confidence_route        # 不确定性路由决策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├── level               # AUTO_PASS/SUGGEST_REVIEW/MANDATORY_REVIEW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├── signals             # 各不确定性信号快照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└── reason              # 路由归因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B55C1E7">
      <w:pPr>
        <w:spacing w:after="200"/>
      </w:pPr>
      <w:r>
        <w:t xml:space="preserve"> </w:t>
      </w:r>
    </w:p>
    <w:p w14:paraId="1FA69BC1">
      <w:pPr>
        <w:pStyle w:val="3"/>
        <w:spacing w:after="200"/>
        <w:jc w:val="left"/>
      </w:pPr>
      <w:bookmarkStart w:id="13" w:name="_Toc1797502052"/>
      <w:r>
        <w:t>2.3 State Watcher订阅机制</w:t>
      </w:r>
      <w:bookmarkEnd w:id="13"/>
    </w:p>
    <w:p w14:paraId="7F838E9A">
      <w:pPr>
        <w:spacing w:after="120"/>
        <w:jc w:val="left"/>
      </w:pPr>
      <w:r>
        <w:t>Agent B不需要轮询WeldMap检查数据是否就绪。它只需订阅一条路径模式，当Agent A写入该路径时，Harness自动通知Agent B：</w:t>
      </w:r>
    </w:p>
    <w:p w14:paraId="630D45B9">
      <w:pPr>
        <w:spacing w:after="200"/>
      </w:pPr>
      <w:r>
        <w:t xml:space="preserve"> </w:t>
      </w:r>
    </w:p>
    <w:p w14:paraId="37259F9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PPA Agent 写入 weldmap:///{id}/mask/weld_mask_path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State Watcher 自动触发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MEA Agent 收到通知 → 开始执行几何测量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MEA Agent 写入 weldmap:///{id}/annotations/Fz1/value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State Watcher 自动触发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VDA Agent 收到通知 → 更新判定规则中的Fz1值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EE41014">
      <w:pPr>
        <w:spacing w:after="200"/>
      </w:pPr>
      <w:r>
        <w:t xml:space="preserve"> </w:t>
      </w:r>
    </w:p>
    <w:p w14:paraId="3542FF27">
      <w:pPr>
        <w:spacing w:after="120"/>
        <w:jc w:val="left"/>
      </w:pPr>
      <w:r>
        <w:t>这比消息传递的优势在于：订阅方不需要知道发布方是谁，发布方也不需要知道谁在监听。解耦彻底。</w:t>
      </w:r>
    </w:p>
    <w:p w14:paraId="4D47B566">
      <w:pPr>
        <w:spacing w:after="200"/>
      </w:pPr>
      <w:r>
        <w:t xml:space="preserve"> </w:t>
      </w:r>
    </w:p>
    <w:p w14:paraId="4C1B1E00">
      <w:pPr>
        <w:pStyle w:val="3"/>
        <w:spacing w:after="200"/>
        <w:jc w:val="left"/>
      </w:pPr>
      <w:bookmarkStart w:id="14" w:name="_Toc1964525615"/>
      <w:r>
        <w:t>2.4 乐观锁CAS写入</w:t>
      </w:r>
      <w:bookmarkEnd w:id="14"/>
    </w:p>
    <w:p w14:paraId="30016204">
      <w:pPr>
        <w:spacing w:after="120"/>
        <w:jc w:val="left"/>
      </w:pPr>
      <w:r>
        <w:t>WeldMap写入必须带版本号。这是为了防止两个Agent同时写入同一路径导致数据丢失：</w:t>
      </w:r>
    </w:p>
    <w:p w14:paraId="3E49A87F">
      <w:pPr>
        <w:spacing w:after="200"/>
      </w:pPr>
      <w:r>
        <w:t xml:space="preserve"> </w:t>
      </w:r>
    </w:p>
    <w:p w14:paraId="5277067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 A: 读取 weldmap.annotations.L1, version=42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 B: 读取 weldmap.annotations.L1, version=42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 A: 写入 weldmap.annotations.L1, expected_version=42 → 成功, version=43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 B: 写入 weldmap.annotations.L1, expected_version=42 → 冲突! 当前版本已是43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→ 由预定义的Merge Strategy处理: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- 标注冲突: "人工标注优先于机器标注"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- 掩码冲突: "高置信度优先"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- 其他冲突: "后写入者优先" + 告警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06A7C1B">
      <w:pPr>
        <w:spacing w:after="200"/>
      </w:pPr>
      <w:r>
        <w:t xml:space="preserve"> </w:t>
      </w:r>
    </w:p>
    <w:p w14:paraId="6EB8204C">
      <w:pPr>
        <w:pStyle w:val="3"/>
        <w:spacing w:after="200"/>
        <w:jc w:val="left"/>
      </w:pPr>
      <w:bookmarkStart w:id="15" w:name="_Toc220938680"/>
      <w:r>
        <w:t>2.5 Event Sourcing不可变历史</w:t>
      </w:r>
      <w:bookmarkEnd w:id="15"/>
    </w:p>
    <w:p w14:paraId="5D0643D9">
      <w:pPr>
        <w:spacing w:after="120"/>
        <w:jc w:val="left"/>
      </w:pPr>
      <w:r>
        <w:t>WeldMap的每一次写入都记录为一条不可变事件。这不是简单的日志，而是系统的完整审计轨迹：</w:t>
      </w:r>
    </w:p>
    <w:p w14:paraId="628CBF12">
      <w:pPr>
        <w:spacing w:after="200"/>
      </w:pPr>
      <w:r>
        <w:t xml:space="preserve"> </w:t>
      </w:r>
    </w:p>
    <w:p w14:paraId="7AF69D4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 #1: {type: "mask_updated", path: "mask.weld_mask_path",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old: null, new: "mask_001.bin", source: "ppa_agent",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model: "unet_v2.1.0", timestamp: "..."}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 #2: {type: "annotation_updated", path: "annotations.L1.geometry.x",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old: null, new: 623.12, source: "mea_agent",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algorithm: "hough+subpixel_refine", timestamp: "..."}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Event #3: {type: "annotation_corrected", path: "annotations.L2.geometry.y",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old: 987.0, new: 987.5, source: "rva_agent",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corrected_by: "operator_zhang", reason: "过渡带偏移", timestamp: "..."}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455D53E">
      <w:pPr>
        <w:spacing w:after="200"/>
      </w:pPr>
      <w:r>
        <w:t xml:space="preserve"> </w:t>
      </w:r>
    </w:p>
    <w:p w14:paraId="2D655D4E">
      <w:pPr>
        <w:spacing w:after="120"/>
        <w:jc w:val="left"/>
      </w:pPr>
      <w:r>
        <w:t>这条事件链可以实现：回溯到任意历史状态、对比两个版本的差异、审计谁在什么时间改了什么值。</w:t>
      </w:r>
    </w:p>
    <w:p w14:paraId="78B9A9DC">
      <w:pPr>
        <w:spacing w:after="200"/>
      </w:pPr>
      <w:r>
        <w:t xml:space="preserve"> </w:t>
      </w:r>
    </w:p>
    <w:p w14:paraId="02F460BE">
      <w:pPr>
        <w:pStyle w:val="3"/>
        <w:spacing w:after="200"/>
        <w:jc w:val="left"/>
      </w:pPr>
      <w:bookmarkStart w:id="16" w:name="_Toc317169097"/>
      <w:r>
        <w:t>2.6 三级压缩</w:t>
      </w:r>
      <w:bookmarkEnd w:id="16"/>
    </w:p>
    <w:p w14:paraId="60CC6731">
      <w:pPr>
        <w:spacing w:after="120"/>
        <w:jc w:val="left"/>
      </w:pPr>
      <w:r>
        <w:rPr>
          <w:b/>
          <w:bCs/>
        </w:rPr>
        <w:t>任务级</w:t>
      </w:r>
      <w:r>
        <w:t>：临时计算的中间结果（如二分搜索的中间迭代值），用完即销毁。不写入WeldMap持久层，只存在于Agent的内存中。这避免了大量无价值的中间状态污染存储。</w:t>
      </w:r>
    </w:p>
    <w:p w14:paraId="76705A65">
      <w:pPr>
        <w:spacing w:after="200"/>
      </w:pPr>
      <w:r>
        <w:t xml:space="preserve"> </w:t>
      </w:r>
    </w:p>
    <w:p w14:paraId="094CC080">
      <w:pPr>
        <w:spacing w:after="120"/>
        <w:jc w:val="left"/>
      </w:pPr>
      <w:r>
        <w:rPr>
          <w:b/>
          <w:bCs/>
        </w:rPr>
        <w:t>Workflow级</w:t>
      </w:r>
      <w:r>
        <w:t>：跨步骤传递的状态（如标注结果、掩码路径），结构化压缩后写入WeldMap。压缩策略是只保留下游需要的关键字段。比如PPA产出的掩码，下游MEA只需要知道掩码路径和置信度，不需要知道PPA内部的去噪参数和CLAHE配置。</w:t>
      </w:r>
    </w:p>
    <w:p w14:paraId="0F68BB71">
      <w:pPr>
        <w:spacing w:after="200"/>
      </w:pPr>
      <w:r>
        <w:t xml:space="preserve"> </w:t>
      </w:r>
    </w:p>
    <w:p w14:paraId="5F642AC3">
      <w:pPr>
        <w:spacing w:after="120"/>
        <w:jc w:val="left"/>
      </w:pPr>
      <w:r>
        <w:rPr>
          <w:b/>
          <w:bCs/>
        </w:rPr>
        <w:t>系统级</w:t>
      </w:r>
      <w:r>
        <w:t>：全局知识库（如历史判定记录、缺陷模式库、模型性能基线），向量索引后存入Milvus，按需注入。IQA的深度视觉层可以从系统级上下文中检索"类似异常的先例"，辅助判断。</w:t>
      </w:r>
    </w:p>
    <w:p w14:paraId="1B3D2A5A">
      <w:pPr>
        <w:spacing w:after="200"/>
      </w:pPr>
      <w:r>
        <w:t xml:space="preserve"> </w:t>
      </w:r>
    </w:p>
    <w:p w14:paraId="562E8496">
      <w:pPr>
        <w:pBdr>
          <w:bottom w:val="single" w:color="auto" w:sz="6" w:space="1"/>
        </w:pBdr>
        <w:spacing w:after="120"/>
      </w:pPr>
    </w:p>
    <w:p w14:paraId="1A11D2F8">
      <w:pPr>
        <w:spacing w:after="200"/>
      </w:pPr>
      <w:r>
        <w:t xml:space="preserve"> </w:t>
      </w:r>
    </w:p>
    <w:p w14:paraId="66FF4A71">
      <w:pPr>
        <w:pStyle w:val="2"/>
        <w:spacing w:after="200"/>
        <w:jc w:val="center"/>
      </w:pPr>
      <w:bookmarkStart w:id="17" w:name="_Toc606601425"/>
      <w:r>
        <w:t>第三章：七类Agent深度设计</w:t>
      </w:r>
      <w:bookmarkEnd w:id="17"/>
    </w:p>
    <w:p w14:paraId="003DEE36">
      <w:pPr>
        <w:pStyle w:val="3"/>
        <w:spacing w:after="200"/>
        <w:jc w:val="left"/>
      </w:pPr>
      <w:bookmarkStart w:id="18" w:name="_Toc1045277666"/>
      <w:r>
        <w:t>3.1 IQA Agent — 图像质量检查</w:t>
      </w:r>
      <w:bookmarkEnd w:id="18"/>
    </w:p>
    <w:p w14:paraId="51B1F692">
      <w:pPr>
        <w:pStyle w:val="4"/>
        <w:spacing w:after="200"/>
        <w:jc w:val="left"/>
      </w:pPr>
      <w:r>
        <w:t>职责</w:t>
      </w:r>
    </w:p>
    <w:p w14:paraId="6B89F136">
      <w:pPr>
        <w:spacing w:after="120"/>
        <w:jc w:val="left"/>
      </w:pPr>
      <w:r>
        <w:t>在图像进入分割管线之前，确保图像质量满足后续处理要求。这是整个流程的"守门员"。</w:t>
      </w:r>
    </w:p>
    <w:p w14:paraId="5D28DE2B">
      <w:pPr>
        <w:spacing w:after="200"/>
      </w:pPr>
      <w:r>
        <w:t xml:space="preserve"> </w:t>
      </w:r>
    </w:p>
    <w:p w14:paraId="7636A668">
      <w:pPr>
        <w:pStyle w:val="4"/>
        <w:spacing w:after="200"/>
        <w:jc w:val="left"/>
      </w:pPr>
      <w:r>
        <w:t>分层架构</w:t>
      </w:r>
    </w:p>
    <w:p w14:paraId="7EA0FEB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图像进入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规则层 (CV确定性函数, &lt;10ms, 必调)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分辨率: 2048×1536 ✓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曝光: mean_gray=65 ∈ [45,90] ✓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对焦: Laplacian_var=78 &gt; 50 ✓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完整性: 焊缝区域未被裁切 ✓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综合置信度 = 0.94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└──────────────┬───────────────────────┘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│ 置信度 &gt; 0.85 → 跳过深度视觉层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│ 置信度 &lt; 0.85 → 触发深度视觉层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深度视觉层 (多模态LLM, 1-3s, 极低频)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检测: 异常遮挡/镜头污染/异物/反光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典型场景: "灰度正常但视场左下角有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异常纹理，疑似制样污染物"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系统级上下文注入: 从Milvus检索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"类似异常的先例"，辅助LLM判断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A631966">
      <w:pPr>
        <w:spacing w:after="200"/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23890" cy="8039735"/>
            <wp:effectExtent l="0" t="0" r="16510" b="12065"/>
            <wp:docPr id="19" name="图片 1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8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95C">
      <w:pPr>
        <w:pStyle w:val="4"/>
        <w:spacing w:after="200"/>
        <w:jc w:val="left"/>
      </w:pPr>
      <w:r>
        <w:t>技术选型原理</w:t>
      </w:r>
    </w:p>
    <w:p w14:paraId="257025AC">
      <w:pPr>
        <w:spacing w:after="120"/>
        <w:jc w:val="left"/>
      </w:pPr>
      <w:r>
        <w:rPr>
          <w:b/>
          <w:bCs/>
        </w:rPr>
        <w:t>规则层选用OpenCV确定性函数：</w:t>
      </w:r>
      <w:r>
        <w:t xml:space="preserve"> 分辨率检查是像素计数，曝光检查是灰度均值计算，对焦检查是Laplacian方差——这些都是纯数学运算，输入相同输出必然相同，延迟&lt;10ms。在产线实时路径上，不需要也不应该引入任何非确定性因素。</w:t>
      </w:r>
    </w:p>
    <w:p w14:paraId="1F05F5EE">
      <w:pPr>
        <w:spacing w:after="200"/>
      </w:pPr>
      <w:r>
        <w:t xml:space="preserve"> </w:t>
      </w:r>
    </w:p>
    <w:p w14:paraId="1DF8800E">
      <w:pPr>
        <w:spacing w:after="120"/>
        <w:jc w:val="left"/>
      </w:pPr>
      <w:r>
        <w:rPr>
          <w:b/>
          <w:bCs/>
        </w:rPr>
        <w:t>深度视觉层选用多模态LLM：</w:t>
      </w:r>
      <w:r>
        <w:t xml:space="preserve"> 规则层只能检查"已知的异常模式"（分辨率不足、曝光异常等）。但实际产线上会出现"规则层想不到的异常"——比如镜头上溅了冷却液、制样时混入了外来金属碎屑。这些异常没有固定的灰度特征，需要"看图理解"能力。多模态LLM具备这种零样本异常检测能力。</w:t>
      </w:r>
    </w:p>
    <w:p w14:paraId="6E3EBD55">
      <w:pPr>
        <w:spacing w:after="200"/>
      </w:pPr>
      <w:r>
        <w:t xml:space="preserve"> </w:t>
      </w:r>
    </w:p>
    <w:p w14:paraId="69F59564">
      <w:pPr>
        <w:spacing w:after="120"/>
        <w:jc w:val="left"/>
      </w:pPr>
      <w:r>
        <w:rPr>
          <w:b/>
          <w:bCs/>
        </w:rPr>
        <w:t>为什么深度视觉层调用率&lt;5%：</w:t>
      </w:r>
      <w:r>
        <w:t xml:space="preserve"> 产线稳定运行时，95%以上的图像都能通过规则层。深度视觉层只在设备故障、工艺变更、异常批次时被触发。这种设计确保了产线实时路径的零LLM依赖。</w:t>
      </w:r>
    </w:p>
    <w:p w14:paraId="6711E874">
      <w:pPr>
        <w:spacing w:after="200"/>
      </w:pPr>
      <w:r>
        <w:t xml:space="preserve"> </w:t>
      </w:r>
    </w:p>
    <w:p w14:paraId="1FA324D8">
      <w:pPr>
        <w:pStyle w:val="4"/>
        <w:spacing w:after="200"/>
        <w:jc w:val="left"/>
      </w:pPr>
      <w:r>
        <w:t>与其他Agent的协作</w:t>
      </w:r>
    </w:p>
    <w:p w14:paraId="4B0A1DD5">
      <w:pPr>
        <w:spacing w:after="120"/>
        <w:jc w:val="left"/>
      </w:pPr>
      <w:r>
        <w:t>IQA完成后，质量报告写入WeldMap的</w:t>
      </w:r>
      <w:r>
        <w:rPr>
          <w:rFonts w:ascii="Courier New" w:hAnsi="Courier New" w:eastAsia="Courier New" w:cs="Courier New"/>
          <w:shd w:val="clear" w:color="auto" w:fill="F1F5F9"/>
        </w:rPr>
        <w:t>image.quality</w:t>
      </w:r>
      <w:r>
        <w:t>路径。PPA Agent通过State Watcher订阅该路径，收到通知后自动启动预处理和分割。如果IQA判定质量不达标，Harness会根据Workflow定义决定是拒绝该图像、还是降低处理精度继续、还是触发人工介入。</w:t>
      </w:r>
    </w:p>
    <w:p w14:paraId="58CAB194">
      <w:pPr>
        <w:spacing w:after="200"/>
      </w:pPr>
      <w:r>
        <w:t xml:space="preserve"> </w:t>
      </w:r>
    </w:p>
    <w:p w14:paraId="18D84939">
      <w:pPr>
        <w:pStyle w:val="4"/>
        <w:spacing w:after="200"/>
        <w:jc w:val="left"/>
      </w:pPr>
      <w:r>
        <w:t>运行位置</w:t>
      </w:r>
    </w:p>
    <w:p w14:paraId="2C0CD3F7">
      <w:pPr>
        <w:spacing w:after="120"/>
        <w:jc w:val="left"/>
      </w:pPr>
      <w:r>
        <w:t>规则层：边缘CPU（确定性函数，不需要GPU）</w:t>
      </w:r>
      <w:r>
        <w:br w:type="textWrapping"/>
      </w:r>
      <w:r>
        <w:t>深度视觉层：云端（多模态LLM推理需要大显存）</w:t>
      </w:r>
    </w:p>
    <w:p w14:paraId="42104B3A">
      <w:pPr>
        <w:spacing w:after="200"/>
      </w:pPr>
      <w:r>
        <w:t xml:space="preserve"> </w:t>
      </w:r>
    </w:p>
    <w:p w14:paraId="7FA84470">
      <w:pPr>
        <w:pBdr>
          <w:bottom w:val="single" w:color="auto" w:sz="6" w:space="1"/>
        </w:pBdr>
        <w:spacing w:after="120"/>
      </w:pPr>
    </w:p>
    <w:p w14:paraId="34F1937B">
      <w:pPr>
        <w:spacing w:after="200"/>
      </w:pPr>
      <w:r>
        <w:t xml:space="preserve"> </w:t>
      </w:r>
    </w:p>
    <w:p w14:paraId="33DDD819">
      <w:pPr>
        <w:pStyle w:val="3"/>
        <w:spacing w:after="200"/>
        <w:jc w:val="left"/>
      </w:pPr>
      <w:bookmarkStart w:id="19" w:name="_Toc1565500002"/>
      <w:r>
        <w:t>3.2 PPA Agent — 预处理与分割推理</w:t>
      </w:r>
      <w:bookmarkEnd w:id="19"/>
    </w:p>
    <w:p w14:paraId="56E71CBE">
      <w:pPr>
        <w:pStyle w:val="4"/>
        <w:spacing w:after="200"/>
        <w:jc w:val="left"/>
      </w:pPr>
      <w:r>
        <w:t>职责</w:t>
      </w:r>
    </w:p>
    <w:p w14:paraId="654133CC">
      <w:pPr>
        <w:spacing w:after="120"/>
        <w:jc w:val="left"/>
      </w:pPr>
      <w:r>
        <w:t>从原始图像到分割掩码的完整管线。这是整个系统中模型依赖最重的Agent。</w:t>
      </w:r>
    </w:p>
    <w:p w14:paraId="3CFD04D8">
      <w:pPr>
        <w:spacing w:after="200"/>
      </w:pPr>
      <w:r>
        <w:t xml:space="preserve"> </w:t>
      </w:r>
    </w:p>
    <w:p w14:paraId="21A01277">
      <w:pPr>
        <w:pStyle w:val="4"/>
        <w:spacing w:after="200"/>
        <w:jc w:val="left"/>
      </w:pPr>
      <w:r>
        <w:t>分层架构</w:t>
      </w:r>
    </w:p>
    <w:p w14:paraId="1AA29BD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增强后的图像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A.1 图像诊断 (8ms)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灰度分布 + 噪声水平 + 边缘对比度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决定后续步骤是否执行 (条件执行，非全量执行)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A.2 去噪 (3ms, 仅 noise_level ≥ medium 时执行)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高斯 5×5 σ=1.0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A.3 CLAHE对比度增强 (5ms, 仅 edge_contrast &lt; 50)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clip=2.0, tile=8×8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A.4 ROI裁剪 (8ms)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检测圆形视场外接矩形 → 裁掉无效暗区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A.5 模型选择器: 三级降级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┌──────────────────────────────────────────┐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U-Net v2.1.0 (TensorRT FP16, 18ms)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定制化训练, 边界精度0.9px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模型35MB, 主力推理        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熔断器保护: 5s超时 / 连续3次失败则熔断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└──────────────┬───────────────────────────┘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│ 不可用时降级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▼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┌──────────────────────────────────────────┐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SAM ViT-L (300ms)           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零样本推理, 边界精度1.8px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模型2.4GB, 自动Point Prompt生成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自动选取焊缝最暗5%像素质心作提示点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└──────────────┬───────────────────────────┘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│ 不可用时降级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▼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┌──────────────────────────────────────────┐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Otsu (2ms, CPU, 紧急保底)  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零依赖, 纯CPU运算        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边界精度~3px, 需形态学闭运算修补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│ · 标记 requires_review=true              │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└──────────────────────────────────────────┘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A.6 像素级置信度图 (必调, &lt;2ms)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U-Net输出概率图 P(y=1|x) → conf_map = |P-0.5|×2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P=0.95 → conf=0.9 (模型确定)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P=0.55 → conf=0.1 (模型犹豫, 边界区域)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统计: mean, boundary_mean, low_conf_ratio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boundary_mean是最关键的下游输入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A.7 掩码质量评估 (必调)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面积/连通域/孔洞/平滑度/置信度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A.8 Consensus Engine (条件触发)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触发: seg_conf &lt; 0.90 或 boundary_conf &lt; 0.7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运行SAM推理 → 计算U-Net与SAM的: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· IoU (全局一致性)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· Hausdorff距离 (最大局部差异)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· 分歧区域定位 (哪里分歧最大)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路由: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IoU&gt;0.92 且 Hausdorff&lt;5px → HIGH → 正常进行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IoU∈[0.80,0.92] → MEDIUM → 标记warning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IoU&lt;0.80 → LOW → 强制人工审查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SAM角色升级: 不只是降级备选, 而是独立验证者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A.9 掩码边界精修 (可选, 亚像素级)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沿法线方向灰度梯度搜索 + 二次插值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U-Net 0.9px → 精修后 0.5px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5795D7A">
      <w:pPr>
        <w:spacing w:after="200"/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25160" cy="8587740"/>
            <wp:effectExtent l="0" t="0" r="15240" b="2286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58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C51D">
      <w:pPr>
        <w:pStyle w:val="4"/>
        <w:spacing w:after="200"/>
        <w:jc w:val="left"/>
      </w:pPr>
      <w:r>
        <w:t>技术选型原理</w:t>
      </w:r>
    </w:p>
    <w:p w14:paraId="15920A0B">
      <w:pPr>
        <w:spacing w:after="120"/>
        <w:jc w:val="left"/>
      </w:pPr>
      <w:r>
        <w:rPr>
          <w:b/>
          <w:bCs/>
        </w:rPr>
        <w:t>为什么U-Net是主力而不是SAM：</w:t>
      </w:r>
      <w:r>
        <w:t xml:space="preserve"> U-Net经过定制化训练（ResNet-34骨干，31M参数，80 epochs，Dice 0.961），推理速度18ms vs SAM 300ms（6×加速），边界精度0.9px vs SAM 1.8px（2×提升）。在产线实时路径上，速度和精度都至关重要。</w:t>
      </w:r>
    </w:p>
    <w:p w14:paraId="66DE10AF">
      <w:pPr>
        <w:spacing w:after="200"/>
      </w:pPr>
      <w:r>
        <w:t xml:space="preserve"> </w:t>
      </w:r>
    </w:p>
    <w:p w14:paraId="0E32B46B">
      <w:pPr>
        <w:spacing w:after="120"/>
        <w:jc w:val="left"/>
      </w:pPr>
      <w:r>
        <w:rPr>
          <w:b/>
          <w:bCs/>
        </w:rPr>
        <w:t>U-Net的训练数据从哪来：</w:t>
      </w:r>
      <w:r>
        <w:t xml:space="preserve"> 224张原始图像先经过SAM推理，产出伪标签。三级质量过滤（IoU&gt;0.88, 面积∈[150000,230000]px², 连通域数=1）后保留约200张。这些伪标签作为U-Net的训练数据——所以U-Net的精度可以超过SAM，因为它在SAM的基础上做了针对特定材料/腐蚀条件的优化。</w:t>
      </w:r>
    </w:p>
    <w:p w14:paraId="61779498">
      <w:pPr>
        <w:spacing w:after="200"/>
      </w:pPr>
      <w:r>
        <w:t xml:space="preserve"> </w:t>
      </w:r>
    </w:p>
    <w:p w14:paraId="1D4B4E9F">
      <w:pPr>
        <w:spacing w:after="120"/>
        <w:jc w:val="left"/>
      </w:pPr>
      <w:r>
        <w:rPr>
          <w:b/>
          <w:bCs/>
        </w:rPr>
        <w:t>为什么还需要SAM：</w:t>
      </w:r>
      <w:r>
        <w:t xml:space="preserve"> SAM是"零样本开箱即用"的。首次部署新产线时，没有历史数据训练U-Net，SAM可以直接使用。U-Net不可用时（GPU故障、模型加载失败），SAM是第一道降级保障。SAM还是U-Net训练数据的来源——先有SAM的伪标签，才能训练U-Net。</w:t>
      </w:r>
    </w:p>
    <w:p w14:paraId="2601CDA5">
      <w:pPr>
        <w:spacing w:after="200"/>
      </w:pPr>
      <w:r>
        <w:t xml:space="preserve"> </w:t>
      </w:r>
    </w:p>
    <w:p w14:paraId="19455412">
      <w:pPr>
        <w:spacing w:after="120"/>
        <w:jc w:val="left"/>
      </w:pPr>
      <w:r>
        <w:rPr>
          <w:b/>
          <w:bCs/>
        </w:rPr>
        <w:t>为什么还需要Otsu：</w:t>
      </w:r>
      <w:r>
        <w:t xml:space="preserve"> Otsu是纯CPU运算，零依赖。当GPU完全不可用时（CUDA OOM、驱动崩溃），Otsu确保管线不中断。精度虽然最低（~3px边界偏移，约0.020mm），但对于紧急保底足够——掩码只是偏了，不是完全缺失。下游MEA仍然可以产出测量结果，只是不确定性更大，系统会自动标记requires_review=true。</w:t>
      </w:r>
    </w:p>
    <w:p w14:paraId="76C88433">
      <w:pPr>
        <w:spacing w:after="200"/>
      </w:pPr>
      <w:r>
        <w:t xml:space="preserve"> </w:t>
      </w:r>
    </w:p>
    <w:p w14:paraId="43F17638">
      <w:pPr>
        <w:spacing w:after="120"/>
        <w:jc w:val="left"/>
      </w:pPr>
      <w:r>
        <w:rPr>
          <w:b/>
          <w:bCs/>
        </w:rPr>
        <w:t>SAM的自动Point Prompt生成原理：</w:t>
      </w:r>
      <w:r>
        <w:t xml:space="preserve"> SAM需要一个提示点来指导分割。人工点击是不现实的。基于一个物理事实：金相腐蚀后，焊缝金属是图像中最暗的均匀区域。算法取灰度直方图最暗5%的像素，做连通域分析，取最大连通域（焊缝主体面积约182000px²，远大于孤立暗点如气孔约38px²），计算质心作为提示点。prompt偏移±20px对SAM输出影响&lt;1px，鲁棒性极强。</w:t>
      </w:r>
    </w:p>
    <w:p w14:paraId="665D5C4F">
      <w:pPr>
        <w:spacing w:after="200"/>
      </w:pPr>
      <w:r>
        <w:t xml:space="preserve"> </w:t>
      </w:r>
    </w:p>
    <w:p w14:paraId="13C051D6">
      <w:pPr>
        <w:spacing w:after="120"/>
        <w:jc w:val="left"/>
      </w:pPr>
      <w:r>
        <w:rPr>
          <w:b/>
          <w:bCs/>
        </w:rPr>
        <w:t>掩码边界精修为什么是亚像素级：</w:t>
      </w:r>
      <w:r>
        <w:t xml:space="preserve"> 下游MEA的几何测量精度直接受掩码边界精度影响——掩码偏1px，测量值偏0.007mm。U-Net输出的掩码边界精度是0.9px，通过沿法线方向搜索灰度梯度最大值+二次插值，可以精修到0.5px（0.003mm）。这个精修步骤耗时约15ms，对总延迟影响很小，但对测量精度提升显著。</w:t>
      </w:r>
    </w:p>
    <w:p w14:paraId="63CC4C59">
      <w:pPr>
        <w:spacing w:after="200"/>
      </w:pPr>
      <w:r>
        <w:t xml:space="preserve"> </w:t>
      </w:r>
    </w:p>
    <w:p w14:paraId="39B0471B">
      <w:pPr>
        <w:spacing w:after="120"/>
        <w:jc w:val="left"/>
      </w:pPr>
      <w:r>
        <w:rPr>
          <w:b/>
          <w:bCs/>
        </w:rPr>
        <w:t>为什么需要像素级置信度图：</w:t>
      </w:r>
      <w:r>
        <w:t xml:space="preserve"> 当前PPA只输出一个全局confidence数值（如0.94），这无法告诉下游"哪里可信、哪里不可信"。但焊缝边界区域的置信度通常只有0.2-0.6（模型犹豫），而焊缝内部可达0.9+——正是这个低置信度的边界区域决定了下游测量的精度。U-Net在推理时已经产出了逐像素的概率图P(y=1|x)，当前实现中这个图被二值化后丢弃了。保留它只需额外&lt;2ms的统计计算和一次MinIO写入，但对下游的不确定性路由价值极大。</w:t>
      </w:r>
    </w:p>
    <w:p w14:paraId="400E0677">
      <w:pPr>
        <w:spacing w:after="200"/>
      </w:pPr>
      <w:r>
        <w:t xml:space="preserve"> </w:t>
      </w:r>
    </w:p>
    <w:p w14:paraId="1E7BD068">
      <w:pPr>
        <w:spacing w:after="120"/>
        <w:jc w:val="left"/>
      </w:pPr>
      <w:r>
        <w:rPr>
          <w:b/>
          <w:bCs/>
        </w:rPr>
        <w:t>为什么需要Consensus Engine——SAM的角色升级：</w:t>
      </w:r>
      <w:r>
        <w:t xml:space="preserve"> 当前架构中SAM只是"U-Net挂了才顶上"的降级备选。但SAM的更深层价值是"独立验证者"——当U-Net不确定时，SAM提供第二意见。两个独立模型的分歧本身就量化了Type-2模型不确定性：IoU&gt;0.92意味着两个模型都认为焊缝在这里（高置信度）；IoU&lt;0.80意味着至少有一个是错的（必须人工确认）。Consensus Engine不是每张图都跑SAM——只在U-Net置信度低时触发，高置信度路径零额外开销。</w:t>
      </w:r>
    </w:p>
    <w:p w14:paraId="6D3CF1F8">
      <w:pPr>
        <w:spacing w:after="200"/>
      </w:pPr>
      <w:r>
        <w:t xml:space="preserve"> </w:t>
      </w:r>
    </w:p>
    <w:p w14:paraId="6AD75EAA">
      <w:pPr>
        <w:pStyle w:val="4"/>
        <w:spacing w:after="200"/>
        <w:jc w:val="left"/>
      </w:pPr>
      <w:r>
        <w:t>降级传播机制</w:t>
      </w:r>
    </w:p>
    <w:p w14:paraId="59251712">
      <w:pPr>
        <w:spacing w:after="120"/>
        <w:jc w:val="left"/>
      </w:pPr>
      <w:r>
        <w:t>当PPA触发降级时，降级信息写入WeldMap的</w:t>
      </w:r>
      <w:r>
        <w:rPr>
          <w:rFonts w:ascii="Courier New" w:hAnsi="Courier New" w:eastAsia="Courier New" w:cs="Courier New"/>
          <w:shd w:val="clear" w:color="auto" w:fill="F1F5F9"/>
        </w:rPr>
        <w:t>mask.source_model</w:t>
      </w:r>
      <w:r>
        <w:t>路径：</w:t>
      </w:r>
    </w:p>
    <w:p w14:paraId="1201A649">
      <w:pPr>
        <w:spacing w:after="200"/>
      </w:pPr>
      <w:r>
        <w:t xml:space="preserve"> </w:t>
      </w:r>
    </w:p>
    <w:p w14:paraId="58C05FD1">
      <w:pPr>
        <w:pStyle w:val="18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unet_v2.1.0</w:t>
      </w:r>
      <w:r>
        <w:t>：正常，下游不感知</w:t>
      </w:r>
    </w:p>
    <w:p w14:paraId="2CC9B5E8">
      <w:pPr>
        <w:pStyle w:val="18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sam_vitl</w:t>
      </w:r>
      <w:r>
        <w:t>：标记为"降级产物"，下游MEA不感知（照常消费掩码），但VDA在判定时会参考掩码来源调整不确定性估计</w:t>
      </w:r>
    </w:p>
    <w:p w14:paraId="30CE0203">
      <w:pPr>
        <w:pStyle w:val="18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otsu</w:t>
      </w:r>
      <w:r>
        <w:t>：标记</w:t>
      </w:r>
      <w:r>
        <w:rPr>
          <w:rFonts w:ascii="Courier New" w:hAnsi="Courier New" w:eastAsia="Courier New" w:cs="Courier New"/>
          <w:shd w:val="clear" w:color="auto" w:fill="F1F5F9"/>
        </w:rPr>
        <w:t>requires_review=true</w:t>
      </w:r>
      <w:r>
        <w:t>，RVA会自动触发人工审查</w:t>
      </w:r>
    </w:p>
    <w:p w14:paraId="49A3BFEC">
      <w:pPr>
        <w:spacing w:after="200"/>
      </w:pPr>
      <w:r>
        <w:t xml:space="preserve"> </w:t>
      </w:r>
    </w:p>
    <w:p w14:paraId="19425A5D">
      <w:pPr>
        <w:pStyle w:val="4"/>
        <w:spacing w:after="200"/>
        <w:jc w:val="left"/>
      </w:pPr>
      <w:r>
        <w:t>运行位置</w:t>
      </w:r>
    </w:p>
    <w:p w14:paraId="61B9A227">
      <w:pPr>
        <w:spacing w:after="120"/>
        <w:jc w:val="left"/>
      </w:pPr>
      <w:r>
        <w:t>U-Net/SAM：边缘GPU（TensorRT加速）</w:t>
      </w:r>
      <w:r>
        <w:br w:type="textWrapping"/>
      </w:r>
      <w:r>
        <w:t>Otsu：边缘CPU（纯数学运算，不需要GPU）</w:t>
      </w:r>
      <w:r>
        <w:br w:type="textWrapping"/>
      </w:r>
      <w:r>
        <w:t>模型选择逻辑：边缘CPU（纯逻辑判断）</w:t>
      </w:r>
    </w:p>
    <w:p w14:paraId="7E02BDFE">
      <w:pPr>
        <w:spacing w:after="200"/>
      </w:pPr>
      <w:r>
        <w:t xml:space="preserve"> </w:t>
      </w:r>
    </w:p>
    <w:p w14:paraId="3651D9C1">
      <w:pPr>
        <w:pBdr>
          <w:bottom w:val="single" w:color="auto" w:sz="6" w:space="1"/>
        </w:pBdr>
        <w:spacing w:after="120"/>
      </w:pPr>
    </w:p>
    <w:p w14:paraId="412DFAA6">
      <w:pPr>
        <w:spacing w:after="200"/>
      </w:pPr>
      <w:r>
        <w:t xml:space="preserve"> </w:t>
      </w:r>
    </w:p>
    <w:p w14:paraId="26685A2A">
      <w:pPr>
        <w:pStyle w:val="3"/>
        <w:spacing w:after="200"/>
        <w:jc w:val="left"/>
      </w:pPr>
      <w:bookmarkStart w:id="20" w:name="_Toc388890570"/>
      <w:r>
        <w:t>3.3 MEA Agent — 核心测量引擎</w:t>
      </w:r>
      <w:bookmarkEnd w:id="20"/>
    </w:p>
    <w:p w14:paraId="6428A440">
      <w:pPr>
        <w:pStyle w:val="4"/>
        <w:spacing w:after="200"/>
        <w:jc w:val="left"/>
      </w:pPr>
      <w:r>
        <w:t>职责</w:t>
      </w:r>
    </w:p>
    <w:p w14:paraId="1B5DB60D">
      <w:pPr>
        <w:spacing w:after="120"/>
        <w:jc w:val="left"/>
      </w:pPr>
      <w:r>
        <w:t>从分割掩码出发，完成所有几何测量：母材边界定位、最大内接三角形搜索、Fz/P/Gap测量、交叉校验。这是整个系统中算法最密集的Agent。</w:t>
      </w:r>
    </w:p>
    <w:p w14:paraId="52FF0504">
      <w:pPr>
        <w:spacing w:after="200"/>
      </w:pPr>
      <w:r>
        <w:t xml:space="preserve"> </w:t>
      </w:r>
    </w:p>
    <w:p w14:paraId="151CD235">
      <w:pPr>
        <w:pStyle w:val="4"/>
        <w:spacing w:after="200"/>
        <w:jc w:val="left"/>
      </w:pPr>
      <w:r>
        <w:t>分层架构</w:t>
      </w:r>
    </w:p>
    <w:p w14:paraId="088DA46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weld_mask + 增强图像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2.0 接头类型判定 (15ms)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凸包面积比 → 1.028 &lt; 1.05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→ T-Joint-1 (凹面)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决定后续测量的几何模型选择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2.1 粗定位 — 母材边界定位 (45ms)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Canny边缘检测 → Hough投票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L1: x=623.12 (conf 0.94)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L2: y=987.50 (conf 0.73) ⚠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O = (623.12, 987.50)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精度: 约±2px (U-Net边界精度决定)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2.2 置信度估计 (新增, &lt;1ms)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Hough投票峰值/次峰值比 → 投票一致性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L1/L2沿线边缘连续性 → 是否断裂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与mask边界重合度 → 定位是否合理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如果 conf &lt; 0.65 → 粗定位不可靠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触发RVA辅助定位(人工标注L1/L2)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2.3 几何约束校验 (新增, &lt;1ms)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C1: O点在mask内? (CONS-01)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否 → 可能检测错误, 不进入精修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C2: L1/L2夹角∈[85°,95°]? (CONS-08)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否 → 检查备选Hough峰值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C3: L1/L2与mask边界&lt;5px?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否 → 可能不是母材表面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意义: 约束不满足时, 精修只是错误上求精确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2.4 亚像素精修 (15ms)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沿法线方向灰度梯度搜索 + 二次插值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L2低置信度区域: 沿线每10px取精修点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检查精修一致性 → 方向不一致则标记warning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粗定位±2px → 精修±0.5px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σ_L2: ±0.025mm(粗) → ±0.013mm(精)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2.5 最大内接三角形搜索 (120ms)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L ∈ [100,500] 二分搜索, 8次迭代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每次验证: 填充三角形 → 检查全在mask内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S/a = 1.80mm (conf 0.98)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2.6-2.8 三路并行 (总耗时=max, 45ms)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┌────────────┐ ┌────────────┐ ┌─────────┐│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│measure_fz  │ │measure_p   │ │detect_ 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│L3/L4偏移+  │ │沿L1/L2扫描 │ │gap     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│一维扫描    │ │找最深点    │ │O点ROI 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         │ │            │ │局部Otsu││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│Fz1=2.58   │ │P1=0.86    │ │+连通域 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│Fz2=2.71   │ │P2=1.01    │ │Gap=0.09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│σ=±0.017   │ │σ=±0.014   │ │σ=±0.015 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│耗时:45ms  │ │耗时:18ms   │ │耗时:22ms││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└────────────┘ └────────────┘ └─────────┘│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串行总耗时: 85ms → 并行: 45ms (节省47%)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Step 2.9 交叉校验 + 风险评分 (5ms)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交叉校验: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Fz &gt; S/a ✓ | P比合理 ✓ | 不确定性合成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风险评分 (新增):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risk = 1/(1 + margin/σ)  ← 信噪比倒数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risk &gt; 0.5 → CRITICAL → 强制审查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risk &gt; 0.25 → ELEVATED → 建议审查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risk ≤ 0.25 → LOW → 自动通过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F6192A2">
      <w:pPr>
        <w:spacing w:after="200"/>
      </w:pPr>
      <w:r>
        <w:t xml:space="preserve"> </w:t>
      </w:r>
    </w:p>
    <w:p w14:paraId="1F2588AB">
      <w:pPr>
        <w:pStyle w:val="4"/>
        <w:spacing w:after="200"/>
        <w:jc w:val="left"/>
      </w:pPr>
      <w:r>
        <w:t>技术选型原理</w:t>
      </w:r>
    </w:p>
    <w:p w14:paraId="0B94CFCC">
      <w:pPr>
        <w:spacing w:after="120"/>
        <w:jc w:val="left"/>
      </w:pPr>
      <w:r>
        <w:rPr>
          <w:b/>
          <w:bCs/>
        </w:rPr>
        <w:t>全部选用CV确定性算法，不使用任何神经网络：</w:t>
      </w:r>
      <w:r>
        <w:t xml:space="preserve"> 这是有意的设计决策。MEA的输入是已经分割好的掩码，不需要"学习"或"理解"——它只需要精确的几何测量。确定性算法（Canny/Hough/二分搜索/一维扫描/连通域分析）的优势在于：输入相同输出必然相同，不存在推理波动；精度可精确量化（像素级或亚像素级）；延迟可预测（不受模型加载、GPU调度等影响）。</w:t>
      </w:r>
    </w:p>
    <w:p w14:paraId="2CF04556">
      <w:pPr>
        <w:spacing w:after="200"/>
      </w:pPr>
      <w:r>
        <w:t xml:space="preserve"> </w:t>
      </w:r>
    </w:p>
    <w:p w14:paraId="66E00075">
      <w:pPr>
        <w:spacing w:after="120"/>
        <w:jc w:val="left"/>
      </w:pPr>
      <w:r>
        <w:rPr>
          <w:b/>
          <w:bCs/>
        </w:rPr>
        <w:t>Canny边缘检测为什么适合提取mask边界：</w:t>
      </w:r>
      <w:r>
        <w:t xml:space="preserve"> Canny算法的核心是梯度幅值计算+非极大值抑制+双阈值滞后连接。对于二值掩码的边界提取，梯度在mask边缘处天然存在极大值，Canny可以精确地提取1px宽的边界线。</w:t>
      </w:r>
    </w:p>
    <w:p w14:paraId="2944AC6E">
      <w:pPr>
        <w:spacing w:after="200"/>
      </w:pPr>
      <w:r>
        <w:t xml:space="preserve"> </w:t>
      </w:r>
    </w:p>
    <w:p w14:paraId="1782121D">
      <w:pPr>
        <w:spacing w:after="120"/>
        <w:jc w:val="left"/>
      </w:pPr>
      <w:r>
        <w:rPr>
          <w:b/>
          <w:bCs/>
        </w:rPr>
        <w:t>Hough直线检测为什么适合找母材表面：</w:t>
      </w:r>
      <w:r>
        <w:t xml:space="preserve"> 金相图像中，母材表面在腐蚀后呈现为近似直线。Hough变换在(ρ,θ)参数空间中投票，即使直线有局部断裂或噪声干扰，也能稳健地检测出整体趋势。L1（垂直母材）和L2（水平母材）的参数约束（L1近垂直, L2近水平）进一步提高了检测精度。</w:t>
      </w:r>
    </w:p>
    <w:p w14:paraId="09258FFD">
      <w:pPr>
        <w:spacing w:after="200"/>
      </w:pPr>
      <w:r>
        <w:t xml:space="preserve"> </w:t>
      </w:r>
    </w:p>
    <w:p w14:paraId="7A1C2AE6">
      <w:pPr>
        <w:spacing w:after="120"/>
        <w:jc w:val="left"/>
      </w:pPr>
      <w:r>
        <w:rPr>
          <w:b/>
          <w:bCs/>
        </w:rPr>
        <w:t>二分搜索为什么适合最大内接三角形：</w:t>
      </w:r>
      <w:r>
        <w:t xml:space="preserve"> 这是一个约束优化问题——在mask内找到面积最大的等腰直角三角形。二分搜索的思路是：给定斜边长度L，可以唯一确定三角形，然后检查三角形是否全在mask内。L的搜索空间[100,500]px，二分8次即可收敛（精度0.5px）。每次验证用Bresenham填充三角形+逐像素检查是否在mask内，计算量可控。</w:t>
      </w:r>
    </w:p>
    <w:p w14:paraId="25BFE160">
      <w:pPr>
        <w:spacing w:after="200"/>
      </w:pPr>
      <w:r>
        <w:t xml:space="preserve"> </w:t>
      </w:r>
    </w:p>
    <w:p w14:paraId="3EBF5394">
      <w:pPr>
        <w:spacing w:after="120"/>
        <w:jc w:val="left"/>
      </w:pPr>
      <w:r>
        <w:rPr>
          <w:b/>
          <w:bCs/>
        </w:rPr>
        <w:t>三路并行在Temporal中如何实现：</w:t>
      </w:r>
      <w:r>
        <w:t xml:space="preserve"> measure_fz、measure_p1_p2、detect_gap三个Activity在Workflow中通过</w:t>
      </w:r>
      <w:r>
        <w:rPr>
          <w:rFonts w:ascii="Courier New" w:hAnsi="Courier New" w:eastAsia="Courier New" w:cs="Courier New"/>
          <w:shd w:val="clear" w:color="auto" w:fill="F1F5F9"/>
        </w:rPr>
        <w:t>workflow.gather()</w:t>
      </w:r>
      <w:r>
        <w:t>并行执行。Temporal调度器会将三个Activity分发到不同的Worker，利用多核CPU并行计算。任何一路失败只影响该路，其他两路照常完成。</w:t>
      </w:r>
    </w:p>
    <w:p w14:paraId="6197AA43">
      <w:pPr>
        <w:spacing w:after="200"/>
      </w:pPr>
      <w:r>
        <w:t xml:space="preserve"> </w:t>
      </w:r>
    </w:p>
    <w:p w14:paraId="5F1A19F8">
      <w:pPr>
        <w:spacing w:after="120"/>
        <w:jc w:val="left"/>
      </w:pPr>
      <w:r>
        <w:rPr>
          <w:b/>
          <w:bCs/>
        </w:rPr>
        <w:t>不确定性传播：</w:t>
      </w:r>
      <w:r>
        <w:t xml:space="preserve"> L1不确定性±0.008mm，L2不确定性±0.013mm，传播到O点不确定性±0.015mm（均方根合成），再传播到S/a不确定性±0.012mm，最终传播到Fz判定裕度——worst-case margin = (Fz-0.017) - (S/a+0.012) = 0.751mm，仍然&gt;0，判定PASS with confidence。</w:t>
      </w:r>
    </w:p>
    <w:p w14:paraId="2E5911AE">
      <w:pPr>
        <w:spacing w:after="200"/>
      </w:pPr>
      <w:r>
        <w:t xml:space="preserve"> </w:t>
      </w:r>
    </w:p>
    <w:p w14:paraId="02F7FBF6">
      <w:pPr>
        <w:spacing w:after="120"/>
        <w:jc w:val="left"/>
      </w:pPr>
      <w:r>
        <w:rPr>
          <w:b/>
          <w:bCs/>
        </w:rPr>
        <w:t>为什么MEA需要"不确定性优先"管线而非"功能优先"管线：</w:t>
      </w:r>
      <w:r>
        <w:t xml:space="preserve"> 传统管线是Canny→Hough→测量→校验，暗示"算法输出是可靠的"。但工业现实中，Hough可能在噪声干扰下检测到错误的直线，Canny可能在低对比度区域丢失边界——如果直接在错误定位上做精修，只是"在错误的基础上追求精确"。不确定性优先管线增加了两个关键阶段：置信度估计（Step 2.2）在粗定位后立即评估其可靠性，不可靠时触发RVA辅助；几何约束校验（Step 2.3）在精修前验证物理硬约束是否满足，不满足则不进入精修。这两个阶段耗时&lt;2ms，但可以避免"在错误基础上浪费精修计算"和"把错误定位当作可靠测量传给VDA"。</w:t>
      </w:r>
    </w:p>
    <w:p w14:paraId="2677A4E3">
      <w:pPr>
        <w:spacing w:after="200"/>
      </w:pPr>
      <w:r>
        <w:t xml:space="preserve"> </w:t>
      </w:r>
    </w:p>
    <w:p w14:paraId="6F88DEA5">
      <w:pPr>
        <w:spacing w:after="120"/>
        <w:jc w:val="left"/>
      </w:pPr>
      <w:r>
        <w:rPr>
          <w:b/>
          <w:bCs/>
        </w:rPr>
        <w:t>Risk Score为什么比单一阈值更优：</w:t>
      </w:r>
      <w:r>
        <w:t xml:space="preserve"> 当前的路由判断（如confidence &lt; 0.85触发审查）是单一维度的。但判定的可靠性取决于"裕度vs不确定性"的信噪比——一个margin=0.78mm、σ=0.013mm的判定（SNR=60）完全可靠；一个margin=0.05mm、σ=0.013mm的判定（SNR=3.8）处于边界；一个margin=0.02mm、σ=0.025mm的判定（SNR=0.8）则不确定性比裕度还大，判定可能翻转。Risk Score = 1/(1+SNR) 把这个关系统一为一个可路由的风险分数。</w:t>
      </w:r>
    </w:p>
    <w:p w14:paraId="3713F573">
      <w:pPr>
        <w:spacing w:after="200"/>
      </w:pPr>
      <w:r>
        <w:t xml:space="preserve"> </w:t>
      </w:r>
    </w:p>
    <w:p w14:paraId="5A3D86E5">
      <w:pPr>
        <w:pStyle w:val="4"/>
        <w:spacing w:after="200"/>
        <w:jc w:val="left"/>
      </w:pPr>
      <w:r>
        <w:t>与其他Agent的协作</w:t>
      </w:r>
    </w:p>
    <w:p w14:paraId="23EB95E4">
      <w:pPr>
        <w:spacing w:after="120"/>
        <w:jc w:val="left"/>
      </w:pPr>
      <w:r>
        <w:t>MEA完成后，全部测量结果写入WeldMap的</w:t>
      </w:r>
      <w:r>
        <w:rPr>
          <w:rFonts w:ascii="Courier New" w:hAnsi="Courier New" w:eastAsia="Courier New" w:cs="Courier New"/>
          <w:shd w:val="clear" w:color="auto" w:fill="F1F5F9"/>
        </w:rPr>
        <w:t>annotations</w:t>
      </w:r>
      <w:r>
        <w:t>路径。RDA和VDA通过State Watcher订阅该路径，收到通知后并行启动——RDA开始渲染标注图，VDA开始执行卡控判定。两路无数据依赖，可以真正并行。</w:t>
      </w:r>
    </w:p>
    <w:p w14:paraId="54E249BD">
      <w:pPr>
        <w:spacing w:after="200"/>
      </w:pPr>
      <w:r>
        <w:t xml:space="preserve"> </w:t>
      </w:r>
    </w:p>
    <w:p w14:paraId="53C53F8A">
      <w:pPr>
        <w:pStyle w:val="4"/>
        <w:spacing w:after="200"/>
        <w:jc w:val="left"/>
      </w:pPr>
      <w:r>
        <w:t>运行位置</w:t>
      </w:r>
    </w:p>
    <w:p w14:paraId="7E78B98E">
      <w:pPr>
        <w:spacing w:after="120"/>
        <w:jc w:val="left"/>
      </w:pPr>
      <w:r>
        <w:t>全部：边缘CPU（纯CV算法，不需要GPU）</w:t>
      </w:r>
    </w:p>
    <w:p w14:paraId="58B951A4">
      <w:pPr>
        <w:spacing w:after="200"/>
      </w:pPr>
      <w:r>
        <w:t xml:space="preserve"> </w:t>
      </w:r>
    </w:p>
    <w:p w14:paraId="3B7799F4">
      <w:pPr>
        <w:pBdr>
          <w:bottom w:val="single" w:color="auto" w:sz="6" w:space="1"/>
        </w:pBdr>
        <w:spacing w:after="120"/>
      </w:pPr>
    </w:p>
    <w:p w14:paraId="031A5C10">
      <w:pPr>
        <w:spacing w:after="200"/>
      </w:pPr>
      <w:r>
        <w:t xml:space="preserve"> </w:t>
      </w:r>
    </w:p>
    <w:p w14:paraId="59E9F66A">
      <w:pPr>
        <w:pStyle w:val="3"/>
        <w:spacing w:after="200"/>
        <w:jc w:val="left"/>
      </w:pPr>
      <w:bookmarkStart w:id="21" w:name="_Toc1291072169"/>
      <w:r>
        <w:t>3.4 RDA Agent — 标注渲染</w:t>
      </w:r>
      <w:bookmarkEnd w:id="21"/>
    </w:p>
    <w:p w14:paraId="6611E1C3">
      <w:pPr>
        <w:pStyle w:val="4"/>
        <w:spacing w:after="200"/>
        <w:jc w:val="left"/>
      </w:pPr>
      <w:r>
        <w:t>职责</w:t>
      </w:r>
    </w:p>
    <w:p w14:paraId="1EA82227">
      <w:pPr>
        <w:spacing w:after="120"/>
        <w:jc w:val="left"/>
      </w:pPr>
      <w:r>
        <w:t>将测量结果可视化为专业级标注图。这不是"画几条线"，而是出版级的工程图纸渲染。</w:t>
      </w:r>
    </w:p>
    <w:p w14:paraId="77731335">
      <w:pPr>
        <w:spacing w:after="200"/>
      </w:pPr>
      <w:r>
        <w:t xml:space="preserve"> </w:t>
      </w:r>
    </w:p>
    <w:p w14:paraId="6D7BE163">
      <w:pPr>
        <w:pStyle w:val="4"/>
        <w:spacing w:after="200"/>
        <w:jc w:val="left"/>
      </w:pPr>
      <w:r>
        <w:t>技术选型原理</w:t>
      </w:r>
    </w:p>
    <w:p w14:paraId="07C0D38A">
      <w:pPr>
        <w:spacing w:after="120"/>
        <w:jc w:val="left"/>
      </w:pPr>
      <w:r>
        <w:rPr>
          <w:b/>
          <w:bCs/>
        </w:rPr>
        <w:t>Matplotlib出版级渲染：</w:t>
      </w:r>
      <w:r>
        <w:t xml:space="preserve"> Matplotlib是Python生态中最成熟的科学可视化库，支持精确的坐标控制、多层叠加、颜色映射、文字标注。焊缝标注图需要精确到亚像素级的几何元素定位、置信度颜色编码、测量值文字标注——这些都是Matplotlib的强项。</w:t>
      </w:r>
    </w:p>
    <w:p w14:paraId="731CB229">
      <w:pPr>
        <w:spacing w:after="200"/>
      </w:pPr>
      <w:r>
        <w:t xml:space="preserve"> </w:t>
      </w:r>
    </w:p>
    <w:p w14:paraId="26461CA2">
      <w:pPr>
        <w:spacing w:after="120"/>
        <w:jc w:val="left"/>
      </w:pPr>
      <w:r>
        <w:rPr>
          <w:b/>
          <w:bCs/>
        </w:rPr>
        <w:t>SVG overlay JSON：</w:t>
      </w:r>
      <w:r>
        <w:t xml:space="preserve"> 前端交互需要可缩放的矢量图。SVG支持无损缩放、元素选择、交互事件。每层标注对应一个SVG图层，用户可以独立控制可见性。JSON格式便于前端解析和动态更新。</w:t>
      </w:r>
    </w:p>
    <w:p w14:paraId="0BD8060D">
      <w:pPr>
        <w:spacing w:after="200"/>
      </w:pPr>
      <w:r>
        <w:t xml:space="preserve"> </w:t>
      </w:r>
    </w:p>
    <w:p w14:paraId="7A53B147">
      <w:pPr>
        <w:spacing w:after="120"/>
        <w:jc w:val="left"/>
      </w:pPr>
      <w:r>
        <w:rPr>
          <w:b/>
          <w:bCs/>
        </w:rPr>
        <w:t>分层累积渲染模式：</w:t>
      </w:r>
      <w:r>
        <w:t xml:space="preserve"> 渲染采用分层累积模式——背景层（原始图像）、掩码层（分割结果）、几何层（L1/L2/O/三角形）、测量层（Fz/P/Gap标注）、状态层（置信度颜色/验证标记）。每层叠加在前一层之上，用户在交互审查中看到的是截至当前检查点的完整叠加图。</w:t>
      </w:r>
    </w:p>
    <w:p w14:paraId="46913509">
      <w:pPr>
        <w:spacing w:after="200"/>
      </w:pPr>
      <w:r>
        <w:t xml:space="preserve"> </w:t>
      </w:r>
    </w:p>
    <w:p w14:paraId="1D94FEE7">
      <w:pPr>
        <w:pStyle w:val="4"/>
        <w:spacing w:after="200"/>
        <w:jc w:val="left"/>
      </w:pPr>
      <w:r>
        <w:t>运行位置</w:t>
      </w:r>
    </w:p>
    <w:p w14:paraId="778CEEF1">
      <w:pPr>
        <w:spacing w:after="120"/>
        <w:jc w:val="left"/>
      </w:pPr>
      <w:r>
        <w:t>边缘CPU（Matplotlib渲染不需要GPU）</w:t>
      </w:r>
    </w:p>
    <w:p w14:paraId="6E0F3AFA">
      <w:pPr>
        <w:spacing w:after="200"/>
      </w:pPr>
      <w:r>
        <w:t xml:space="preserve"> </w:t>
      </w:r>
    </w:p>
    <w:p w14:paraId="6DB54E2C">
      <w:pPr>
        <w:pBdr>
          <w:bottom w:val="single" w:color="auto" w:sz="6" w:space="1"/>
        </w:pBdr>
        <w:spacing w:after="120"/>
      </w:pPr>
    </w:p>
    <w:p w14:paraId="38984A40">
      <w:pPr>
        <w:spacing w:after="200"/>
      </w:pPr>
      <w:r>
        <w:t xml:space="preserve"> </w:t>
      </w:r>
    </w:p>
    <w:p w14:paraId="12D4D81F">
      <w:pPr>
        <w:pStyle w:val="3"/>
        <w:spacing w:after="200"/>
        <w:jc w:val="left"/>
      </w:pPr>
      <w:bookmarkStart w:id="22" w:name="_Toc875175095"/>
      <w:r>
        <w:t>3.5 VDA Agent — 卡控判定与PCC反馈</w:t>
      </w:r>
      <w:bookmarkEnd w:id="22"/>
    </w:p>
    <w:p w14:paraId="577EC3F9">
      <w:pPr>
        <w:pStyle w:val="4"/>
        <w:spacing w:after="200"/>
        <w:jc w:val="left"/>
      </w:pPr>
      <w:r>
        <w:t>职责</w:t>
      </w:r>
    </w:p>
    <w:p w14:paraId="5D7D5B5B">
      <w:pPr>
        <w:spacing w:after="120"/>
        <w:jc w:val="left"/>
      </w:pPr>
      <w:r>
        <w:t>根据测量结果执行卡控判定，产出OK/NG/MARGINAL结论。NG时触发LLM根因分析。MARGINAL时强制人工确认。</w:t>
      </w:r>
    </w:p>
    <w:p w14:paraId="217ACC56">
      <w:pPr>
        <w:spacing w:after="200"/>
      </w:pPr>
      <w:r>
        <w:t xml:space="preserve"> </w:t>
      </w:r>
    </w:p>
    <w:p w14:paraId="2F31A010">
      <w:pPr>
        <w:pStyle w:val="4"/>
        <w:spacing w:after="200"/>
        <w:jc w:val="left"/>
      </w:pPr>
      <w:r>
        <w:t>技术选型原理</w:t>
      </w:r>
    </w:p>
    <w:p w14:paraId="59ED0E64">
      <w:pPr>
        <w:spacing w:after="120"/>
        <w:jc w:val="left"/>
      </w:pPr>
      <w:r>
        <w:rPr>
          <w:b/>
          <w:bCs/>
        </w:rPr>
        <w:t>规则引擎作为核心判定器：</w:t>
      </w:r>
      <w:r>
        <w:t xml:space="preserve"> 卡控判定是纯逻辑运算——Fz&gt;S/a? Gap&lt;0.20? 置信度&gt;0.90? 这些规则的输入是确定的数值，输出是确定的布尔值。规则引擎确保了判定的100%一致性和可审计性。每张图的判定过程可以精确重现——同一组测量值必然产出同一判定结果。</w:t>
      </w:r>
    </w:p>
    <w:p w14:paraId="4DA7670A">
      <w:pPr>
        <w:spacing w:after="200"/>
      </w:pPr>
      <w:r>
        <w:t xml:space="preserve"> </w:t>
      </w:r>
    </w:p>
    <w:p w14:paraId="6A2674A7">
      <w:pPr>
        <w:spacing w:after="120"/>
        <w:jc w:val="left"/>
      </w:pPr>
      <w:r>
        <w:rPr>
          <w:b/>
          <w:bCs/>
        </w:rPr>
        <w:t>纯文本LLM仅用于NG根因分析：</w:t>
      </w:r>
      <w:r>
        <w:t xml:space="preserve"> 当判定为NG时，工程师需要知道"为什么NG"。规则引擎只能输出"哪条规则不满足"，但不能解释"为什么这条规则不满足"——是因为工艺参数偏移？材料批次问题？还是分割精度不足？LLM可以综合分析测量值、掩码来源、历史趋势，给出可读的根因分析。调用率约2%（只有NG时触发），不影响产线实时路径。</w:t>
      </w:r>
    </w:p>
    <w:p w14:paraId="6629058A">
      <w:pPr>
        <w:spacing w:after="200"/>
      </w:pPr>
      <w:r>
        <w:t xml:space="preserve"> </w:t>
      </w:r>
    </w:p>
    <w:p w14:paraId="25EC1920">
      <w:pPr>
        <w:spacing w:after="120"/>
        <w:jc w:val="left"/>
      </w:pPr>
      <w:r>
        <w:rPr>
          <w:b/>
          <w:bCs/>
        </w:rPr>
        <w:t>为什么需要MARGINAL判定区间：</w:t>
      </w:r>
      <w:r>
        <w:t xml:space="preserve"> OK和NG之间不是非此即彼的。当裕度与不确定性可比时（margin &lt; 3σ），硬判OK可能漏掉真正不达标的焊缝，硬判NG则可能误杀合格品。MARGINAL区间表示"名义值满足规则，但不确定性可能翻转判定"——此时系统不做硬判，而是交由人工确认。判定区间：margin &gt; 3σ → OK（确定通过）；0 &lt; margin ≤ 3σ → MARGINAL（可能通过，需确认）；-3σ &lt; margin ≤ 0 → MARGINAL（可能不通过，需确认）；margin ≤ -3σ → NG（确定不通过）。</w:t>
      </w:r>
    </w:p>
    <w:p w14:paraId="6EAC6C4F">
      <w:pPr>
        <w:spacing w:after="200"/>
      </w:pPr>
      <w:r>
        <w:t xml:space="preserve"> </w:t>
      </w:r>
    </w:p>
    <w:p w14:paraId="2FEE14F5">
      <w:pPr>
        <w:pStyle w:val="4"/>
        <w:spacing w:after="200"/>
        <w:jc w:val="left"/>
      </w:pPr>
      <w:r>
        <w:t>判定规则表</w:t>
      </w:r>
    </w:p>
    <w:p w14:paraId="4E3C3B7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规则             条件              结果   裕度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Fz1 &gt; S/a       2.58 &gt; 1.80       PASS   0.78mm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Fz2 &gt; S/a       2.71 &gt; 1.80       PASS   0.91mm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Fz1 margin      ≥ 0.2mm           SAFE   0.58mm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Fz2 margin      ≥ 0.2mm           SAFE   0.71mm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Gap &lt; 0.20      0.09 &lt; 0.20       PASS   0.11mm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Seg Quality     &gt; 0.90            PASS   —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ED5442D">
      <w:pPr>
        <w:spacing w:after="200"/>
      </w:pPr>
      <w:r>
        <w:t xml:space="preserve"> </w:t>
      </w:r>
    </w:p>
    <w:p w14:paraId="73634E59">
      <w:pPr>
        <w:pStyle w:val="4"/>
        <w:spacing w:after="200"/>
        <w:jc w:val="left"/>
      </w:pPr>
      <w:r>
        <w:t>与其他Agent的协作</w:t>
      </w:r>
    </w:p>
    <w:p w14:paraId="674C8133">
      <w:pPr>
        <w:spacing w:after="120"/>
        <w:jc w:val="left"/>
      </w:pPr>
      <w:r>
        <w:t>VDA完成后，判定结果写入WeldMap的</w:t>
      </w:r>
      <w:r>
        <w:rPr>
          <w:rFonts w:ascii="Courier New" w:hAnsi="Courier New" w:eastAsia="Courier New" w:cs="Courier New"/>
          <w:shd w:val="clear" w:color="auto" w:fill="F1F5F9"/>
        </w:rPr>
        <w:t>decision</w:t>
      </w:r>
      <w:r>
        <w:t>路径。如果判定OK且Risk Score为LOW，Harness聚合结果并返回。如果判定MARGINAL，系统标记SUGGEST_REVIEW，交由RVA人工确认。如果判定NG，VDA触发纯文本LLM进行根因分析，结果写入</w:t>
      </w:r>
      <w:r>
        <w:rPr>
          <w:rFonts w:ascii="Courier New" w:hAnsi="Courier New" w:eastAsia="Courier New" w:cs="Courier New"/>
          <w:shd w:val="clear" w:color="auto" w:fill="F1F5F9"/>
        </w:rPr>
        <w:t>decision.root_cause</w:t>
      </w:r>
      <w:r>
        <w:t>路径，然后Harness触发RVA人工审查。</w:t>
      </w:r>
    </w:p>
    <w:p w14:paraId="55DE3C0A">
      <w:pPr>
        <w:spacing w:after="200"/>
      </w:pPr>
      <w:r>
        <w:t xml:space="preserve"> </w:t>
      </w:r>
    </w:p>
    <w:p w14:paraId="6678C647">
      <w:pPr>
        <w:pStyle w:val="4"/>
        <w:spacing w:after="200"/>
        <w:jc w:val="left"/>
      </w:pPr>
      <w:r>
        <w:t>运行位置</w:t>
      </w:r>
    </w:p>
    <w:p w14:paraId="7C213C0F">
      <w:pPr>
        <w:spacing w:after="120"/>
        <w:jc w:val="left"/>
      </w:pPr>
      <w:r>
        <w:t>规则引擎：边缘CPU（纯逻辑运算）</w:t>
      </w:r>
      <w:r>
        <w:br w:type="textWrapping"/>
      </w:r>
      <w:r>
        <w:t>NG根因LLM：云端（需要大模型推理）</w:t>
      </w:r>
    </w:p>
    <w:p w14:paraId="74C9EA27">
      <w:pPr>
        <w:spacing w:after="200"/>
      </w:pPr>
      <w:r>
        <w:t xml:space="preserve"> </w:t>
      </w:r>
    </w:p>
    <w:p w14:paraId="6021FC7C">
      <w:pPr>
        <w:pBdr>
          <w:bottom w:val="single" w:color="auto" w:sz="6" w:space="1"/>
        </w:pBdr>
        <w:spacing w:after="120"/>
      </w:pPr>
    </w:p>
    <w:p w14:paraId="0807FD5A">
      <w:pPr>
        <w:spacing w:after="200"/>
      </w:pPr>
      <w:r>
        <w:t xml:space="preserve"> </w:t>
      </w:r>
    </w:p>
    <w:p w14:paraId="0A586A1D">
      <w:pPr>
        <w:pStyle w:val="3"/>
        <w:spacing w:after="200"/>
        <w:jc w:val="left"/>
      </w:pPr>
      <w:bookmarkStart w:id="23" w:name="_Toc952323362"/>
      <w:r>
        <w:t>3.6 RVA Agent — 交互审查与回溯</w:t>
      </w:r>
      <w:bookmarkEnd w:id="23"/>
    </w:p>
    <w:p w14:paraId="389AF822">
      <w:pPr>
        <w:pStyle w:val="4"/>
        <w:spacing w:after="200"/>
        <w:jc w:val="left"/>
      </w:pPr>
      <w:r>
        <w:t>职责</w:t>
      </w:r>
    </w:p>
    <w:p w14:paraId="491EF162">
      <w:pPr>
        <w:spacing w:after="120"/>
        <w:jc w:val="left"/>
      </w:pPr>
      <w:r>
        <w:t>在低置信度或人工触发时，提供引导式的交互审查界面。人工是标准算子，与自动流程使用相同的接口、状态和审计。</w:t>
      </w:r>
    </w:p>
    <w:p w14:paraId="74D76EFB">
      <w:pPr>
        <w:spacing w:after="200"/>
      </w:pPr>
      <w:r>
        <w:t xml:space="preserve"> </w:t>
      </w:r>
    </w:p>
    <w:p w14:paraId="5AEC688C">
      <w:pPr>
        <w:pStyle w:val="4"/>
        <w:spacing w:after="200"/>
        <w:jc w:val="left"/>
      </w:pPr>
      <w:r>
        <w:t>核心机制：检查点状态机</w:t>
      </w:r>
    </w:p>
    <w:p w14:paraId="20F59C48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┌─────────┐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│ PENDING │  尚未到达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└────┬────┘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│ 管线运行到该检查点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┌──────────────────────┐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│  WAITING_FOR_USER    │  展示标注图, 等待操作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└──────────┬───────────┘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┌────────────────┼────────────────┬──────────────┐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确认通过       │ 修正            │ 跳过          │ 终止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            ▼                ▼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┌─────────┐    ┌────────────┐    ┌─────────┐   ┌──────────┐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│CONFIRMED│    │BACKTRACKING│    │ SKIPPED │   │ REJECTED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│解锁下一CP│    │重算下游CP   │    │ 继续    │   │ 管线终止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└─────────┘    └────────────┘    └─────────┘   └──────────┘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A52F37B">
      <w:pPr>
        <w:spacing w:after="200"/>
      </w:pPr>
      <w:r>
        <w:t xml:space="preserve"> </w:t>
      </w:r>
    </w:p>
    <w:p w14:paraId="462E139C">
      <w:pPr>
        <w:pStyle w:val="4"/>
        <w:spacing w:after="200"/>
        <w:jc w:val="left"/>
      </w:pPr>
      <w:r>
        <w:t>What-If增量回溯</w:t>
      </w:r>
    </w:p>
    <w:p w14:paraId="1B0121F3">
      <w:pPr>
        <w:spacing w:after="120"/>
        <w:jc w:val="left"/>
      </w:pPr>
      <w:r>
        <w:t>用户修改L2后，系统不是从头重跑整个管线，而是做增量重算：</w:t>
      </w:r>
    </w:p>
    <w:p w14:paraId="5A3F0636">
      <w:pPr>
        <w:spacing w:after="200"/>
      </w:pPr>
      <w:r>
        <w:t xml:space="preserve"> </w:t>
      </w:r>
    </w:p>
    <w:p w14:paraId="0AD504C9">
      <w:pPr>
        <w:spacing w:after="100"/>
        <w:ind w:left="20"/>
        <w:jc w:val="left"/>
      </w:pPr>
      <w:r>
        <w:t>1. 内存中创建临时pipeline state</w:t>
      </w:r>
    </w:p>
    <w:p w14:paraId="5D4641A6">
      <w:pPr>
        <w:spacing w:after="100"/>
        <w:ind w:left="20"/>
        <w:jc w:val="left"/>
      </w:pPr>
      <w:r>
        <w:t>2. 依赖分析：L2修改 → 影响O点 → 影响三角形 → 影响Fz → 影响Gap</w:t>
      </w:r>
    </w:p>
    <w:p w14:paraId="14DF5098">
      <w:pPr>
        <w:spacing w:after="100"/>
        <w:ind w:left="20"/>
        <w:jc w:val="left"/>
      </w:pPr>
      <w:r>
        <w:t>3. Tool缓存命中：Canny/Hough等不变函数从缓存中直接获取结果</w:t>
      </w:r>
    </w:p>
    <w:p w14:paraId="33CAF05E">
      <w:pPr>
        <w:spacing w:after="100"/>
        <w:ind w:left="20"/>
        <w:jc w:val="left"/>
      </w:pPr>
      <w:r>
        <w:t>4. 增量重算受影响的下游：O点重算→三角形重算→Fz重算→Gap重算</w:t>
      </w:r>
    </w:p>
    <w:p w14:paraId="3AB33219">
      <w:pPr>
        <w:spacing w:after="100"/>
        <w:ind w:left="20"/>
        <w:jc w:val="left"/>
      </w:pPr>
      <w:r>
        <w:t>5. 生成预览图 + diff报告</w:t>
      </w:r>
    </w:p>
    <w:p w14:paraId="6FBC813A">
      <w:pPr>
        <w:spacing w:after="100"/>
        <w:ind w:left="20"/>
        <w:jc w:val="left"/>
      </w:pPr>
      <w:r>
        <w:t>6. 用户确认后写入正式WeldMap（新版本，不覆盖旧版本）</w:t>
      </w:r>
    </w:p>
    <w:p w14:paraId="1F6BFF26">
      <w:pPr>
        <w:spacing w:after="200"/>
      </w:pPr>
      <w:r>
        <w:t xml:space="preserve"> </w:t>
      </w:r>
    </w:p>
    <w:p w14:paraId="120E30DA">
      <w:pPr>
        <w:spacing w:after="120"/>
        <w:jc w:val="left"/>
      </w:pPr>
      <w:r>
        <w:t>回溯耗时约1.5s vs 全量重算3.5s，节省57%。</w:t>
      </w:r>
    </w:p>
    <w:p w14:paraId="50D4A85A">
      <w:pPr>
        <w:spacing w:after="200"/>
      </w:pPr>
      <w:r>
        <w:t xml:space="preserve"> </w:t>
      </w:r>
    </w:p>
    <w:p w14:paraId="16CEBB8E">
      <w:pPr>
        <w:pStyle w:val="4"/>
        <w:spacing w:after="200"/>
        <w:jc w:val="left"/>
      </w:pPr>
      <w:r>
        <w:t>修正模式学习</w:t>
      </w:r>
    </w:p>
    <w:p w14:paraId="1E391E79">
      <w:pPr>
        <w:spacing w:after="120"/>
        <w:jc w:val="left"/>
      </w:pPr>
      <w:r>
        <w:t>系统统计最近N次修正的方向和幅度。如果修正模式一致性&gt;85%且高频&gt;20%，自动应用偏移或提示用户。如果超高频&gt;50%，告警"可能是系统偏差"——这暗示分割模型或测量算法存在系统性问题，需要MTA介入。</w:t>
      </w:r>
    </w:p>
    <w:p w14:paraId="3A6D1404">
      <w:pPr>
        <w:spacing w:after="200"/>
      </w:pPr>
      <w:r>
        <w:t xml:space="preserve"> </w:t>
      </w:r>
    </w:p>
    <w:p w14:paraId="57F6DC76">
      <w:pPr>
        <w:pStyle w:val="4"/>
        <w:spacing w:after="200"/>
        <w:jc w:val="left"/>
      </w:pPr>
      <w:r>
        <w:t>技术选型原理</w:t>
      </w:r>
    </w:p>
    <w:p w14:paraId="2FFA5FD9">
      <w:pPr>
        <w:spacing w:after="120"/>
        <w:jc w:val="left"/>
      </w:pPr>
      <w:r>
        <w:rPr>
          <w:b/>
          <w:bCs/>
        </w:rPr>
        <w:t>交互审查界面选用Web前端：</w:t>
      </w:r>
      <w:r>
        <w:t xml:space="preserve"> 工程师需要在标注图上进行精密操作——画线、拖拽、吸附到边缘、查看灰度剖面。Web前端的SVG overlay + Canvas交互可以满足这些需求，且不需要安装专用软件。</w:t>
      </w:r>
    </w:p>
    <w:p w14:paraId="17E8AC2C">
      <w:pPr>
        <w:spacing w:after="200"/>
      </w:pPr>
      <w:r>
        <w:t xml:space="preserve"> </w:t>
      </w:r>
    </w:p>
    <w:p w14:paraId="497F0FEA">
      <w:pPr>
        <w:spacing w:after="120"/>
        <w:jc w:val="left"/>
      </w:pPr>
      <w:r>
        <w:rPr>
          <w:b/>
          <w:bCs/>
        </w:rPr>
        <w:t>What-If引擎选用增量计算：</w:t>
      </w:r>
      <w:r>
        <w:t xml:space="preserve"> 全量重算3.5s在产线上是不可接受的。增量计算的关键洞察是：用户修改一个参数（如L2位置），只影响依赖L2的下游计算（O点、三角形、Fz、Gap），不影响独立的计算（Canny边缘、Hough检测）。Tool缓存机制保存了每步计算的输入参数和输出结果，参数不变时直接命中缓存。</w:t>
      </w:r>
    </w:p>
    <w:p w14:paraId="0955CF9F">
      <w:pPr>
        <w:spacing w:after="200"/>
      </w:pPr>
      <w:r>
        <w:t xml:space="preserve"> </w:t>
      </w:r>
    </w:p>
    <w:p w14:paraId="2D3830A5">
      <w:pPr>
        <w:spacing w:after="120"/>
        <w:jc w:val="left"/>
      </w:pPr>
      <w:r>
        <w:rPr>
          <w:b/>
          <w:bCs/>
        </w:rPr>
        <w:t>版本管理选用Event Sourcing：</w:t>
      </w:r>
      <w:r>
        <w:t xml:space="preserve"> 每次修正都产生新版本，不覆盖旧版本。这使得修正历史可回溯、可对比。版本对比可以精确显示"人工修正了哪些值、修正了多少"。</w:t>
      </w:r>
    </w:p>
    <w:p w14:paraId="6B57D14C">
      <w:pPr>
        <w:spacing w:after="200"/>
      </w:pPr>
      <w:r>
        <w:t xml:space="preserve"> </w:t>
      </w:r>
    </w:p>
    <w:p w14:paraId="2AED94D0">
      <w:pPr>
        <w:pStyle w:val="4"/>
        <w:spacing w:after="200"/>
        <w:jc w:val="left"/>
      </w:pPr>
      <w:r>
        <w:t>运行位置</w:t>
      </w:r>
    </w:p>
    <w:p w14:paraId="50BD3A95">
      <w:pPr>
        <w:spacing w:after="120"/>
        <w:jc w:val="left"/>
      </w:pPr>
      <w:r>
        <w:t>Web界面：云端（浏览器访问）</w:t>
      </w:r>
      <w:r>
        <w:br w:type="textWrapping"/>
      </w:r>
      <w:r>
        <w:t>What-If引擎：云端（需要WeldMap完整状态）</w:t>
      </w:r>
      <w:r>
        <w:br w:type="textWrapping"/>
      </w:r>
      <w:r>
        <w:t>LLM自由标注理解：云端（需要多模态LLM）</w:t>
      </w:r>
    </w:p>
    <w:p w14:paraId="47E56DED">
      <w:pPr>
        <w:spacing w:after="200"/>
      </w:pPr>
      <w:r>
        <w:t xml:space="preserve"> </w:t>
      </w:r>
    </w:p>
    <w:p w14:paraId="41DCF240">
      <w:pPr>
        <w:pBdr>
          <w:bottom w:val="single" w:color="auto" w:sz="6" w:space="1"/>
        </w:pBdr>
        <w:spacing w:after="120"/>
      </w:pPr>
    </w:p>
    <w:p w14:paraId="22AE20D0">
      <w:pPr>
        <w:spacing w:after="200"/>
      </w:pPr>
      <w:r>
        <w:t xml:space="preserve"> </w:t>
      </w:r>
    </w:p>
    <w:p w14:paraId="50824AAC">
      <w:pPr>
        <w:pStyle w:val="3"/>
        <w:spacing w:after="200"/>
        <w:jc w:val="left"/>
      </w:pPr>
      <w:bookmarkStart w:id="24" w:name="_Toc503124043"/>
      <w:r>
        <w:t>3.7 MTA Agent — 模型训练与版本管理</w:t>
      </w:r>
      <w:bookmarkEnd w:id="24"/>
    </w:p>
    <w:p w14:paraId="70FEBEEF">
      <w:pPr>
        <w:pStyle w:val="4"/>
        <w:spacing w:after="200"/>
        <w:jc w:val="left"/>
      </w:pPr>
      <w:r>
        <w:t>职责</w:t>
      </w:r>
    </w:p>
    <w:p w14:paraId="3FCC04D3">
      <w:pPr>
        <w:pStyle w:val="11"/>
        <w:keepNext w:val="0"/>
        <w:keepLines w:val="0"/>
        <w:widowControl/>
        <w:suppressLineNumbers w:val="0"/>
        <w:spacing w:before="0" w:beforeAutospacing="0" w:after="320" w:afterAutospacing="0"/>
        <w:ind w:left="0" w:right="0" w:firstLine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管理系统中所有本地部署模型的训练、部署、版本、灰度发布全生命周期。</w:t>
      </w:r>
    </w:p>
    <w:p w14:paraId="4517DE76">
      <w:pPr>
        <w:pStyle w:val="11"/>
        <w:keepNext w:val="0"/>
        <w:keepLines w:val="0"/>
        <w:widowControl/>
        <w:suppressLineNumbers w:val="0"/>
        <w:spacing w:before="0" w:beforeAutospacing="0" w:after="320" w:afterAutospacing="0"/>
        <w:ind w:left="0" w:right="0" w:firstLine="0"/>
      </w:pPr>
      <w:r>
        <w:rPr>
          <w:rFonts w:hint="default" w:ascii="Times New Roman" w:hAnsi="Times New Roman" w:eastAsia="宋体" w:cs="Times New Roman"/>
          <w:sz w:val="24"/>
          <w:szCs w:val="24"/>
        </w:rPr>
        <w:t>核心原则：MTA 管理的是"系统控制权重的模型"，不是"系统只调用不训练的外部API"。 既然 LLM/VLM 本地部署，权重在系统控制下，MTA 就必须管——否则谁对"Qwen-72B 这次 LoRA 微调后根因分析是否变差了"负责？</w:t>
      </w:r>
    </w:p>
    <w:p w14:paraId="7412B5D3">
      <w:pPr>
        <w:pStyle w:val="4"/>
        <w:spacing w:after="200"/>
        <w:jc w:val="left"/>
      </w:pPr>
      <w:r>
        <w:t>三类模型治理架构</w:t>
      </w:r>
    </w:p>
    <w:p w14:paraId="5714970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A类：小模型全量微调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U-Net 分割模型 (~31M参数)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训练方式: 全量 fine-tune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训练成本: A100 20min / 轮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训练数据: 产线图像 + 伪标签/人工标注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触发: RVA修正累积 / 月度迭代 / 新材料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B类：大模型 LoRA 微调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LLM: Qwen-72B / Qwen-14B (根因分析)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VLM: InternVL2 / Qwen-VL (异常检测)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训练方式: LoRA / QLoRA adapter (backbone冻结)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可训参数: ~0.5%-2% 总参数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训练成本: A100 2-6h / 轮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触发: 准确率下降 / 新缺陷类型 / 季度迭代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关键: backbone 冻结，只训 adapter，灰度前必须离线评测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C类：冻结使用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ResNet-50 (异常特征提取器, ImageNet预训练冻结)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SAM ViT-L backbone (零样本推理, 不微调时)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不训练，只管版本号和部署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· 版本升级 = 换预训练权重 + 全量回归测试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公共能力（三类模型共享）: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model_registry (版本注册)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grayscale_deployment (灰度发布)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auto_rollback (自动回滚)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performance_monitoring (性能监控)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cloud_to_edge_distribution (云端训练→边缘下发)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DF29C49">
      <w:pPr>
        <w:pStyle w:val="4"/>
        <w:spacing w:after="200"/>
        <w:jc w:val="left"/>
      </w:pPr>
      <w:r>
        <w:t>A类模型演进路径：U-Net 分割模型</w:t>
      </w:r>
    </w:p>
    <w:p w14:paraId="348EBBF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SAM零样本 (阶段0)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适用: 首次Setup, 零标注即可用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劣势: 推理慢, 边界精度一般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累积 ≥ 200张SAM高质量伪标签后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U-Net伪标签训练 (阶段1)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适用: 产线主力推理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优势: 推理快6×, 边界精度提升2×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劣势: 继承了SAM的系统偏差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累积 ≥ 50张人工审核/修正的掩码后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U-Net混合监督训练 (阶段2)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训练数据: 200张伪标签 + 50张人工标注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人工标注权重: loss ×2.0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优势: 纠正了SAM的系统偏差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批次迭代、新材料上线时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U-Net增量fine-tune (阶段3)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每次300张新数据 → fine-tune ~20min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混合回放: 新数据 + 10%旧数据 (防灾难遗忘)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7FA6FA4">
      <w:pPr>
        <w:spacing w:after="200"/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31510" cy="3823335"/>
            <wp:effectExtent l="0" t="0" r="8890" b="12065"/>
            <wp:docPr id="20" name="图片 2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B501">
      <w:pPr>
        <w:pStyle w:val="4"/>
        <w:spacing w:after="200"/>
        <w:jc w:val="left"/>
      </w:pPr>
      <w:r>
        <w:t>B类模型演进路径：LLM / VLM LoRA 微调</w:t>
      </w:r>
    </w:p>
    <w:p w14:paraId="1884910C">
      <w:pPr>
        <w:spacing w:after="120"/>
        <w:jc w:val="left"/>
      </w:pPr>
      <w:r>
        <w:rPr>
          <w:b/>
          <w:bCs/>
        </w:rPr>
        <w:t>为什么 LLM/VLM 需要 LoRA 微调：</w:t>
      </w:r>
      <w:r>
        <w:t xml:space="preserve"> 零样本的 Qwen-72B 能做一般的根因推理，InternVL2 能做一般的图像异常判断——但"一般"在工业中不够。Qwen-72B 不知道"Q235钢 GMAW 焊缝 Fz 偏低时，优先排查焊接速度而非保护气体流量"这种产线特有的因果模式；InternVL2 不知道"金相图像中冷却液痕迹和正常腐蚀边界长什么样"——LoRA 微调让通用模型学到产线特有的领域知识。</w:t>
      </w:r>
    </w:p>
    <w:p w14:paraId="192D9446">
      <w:pPr>
        <w:spacing w:after="200"/>
      </w:pPr>
      <w:r>
        <w:t xml:space="preserve"> </w:t>
      </w:r>
    </w:p>
    <w:p w14:paraId="2E79C830">
      <w:pPr>
        <w:spacing w:after="120"/>
        <w:jc w:val="left"/>
      </w:pPr>
      <w:r>
        <w:rPr>
          <w:b/>
          <w:bCs/>
        </w:rPr>
        <w:t>B类模型演进路线：</w:t>
      </w:r>
    </w:p>
    <w:p w14:paraId="32081BBE">
      <w:pPr>
        <w:spacing w:after="200"/>
      </w:pPr>
      <w:r>
        <w:t xml:space="preserve"> </w:t>
      </w:r>
    </w:p>
    <w:p w14:paraId="6A51666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零样本基线 (阶段0)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LLM: Qwen-72B + prompt engineering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VLM: InternVL2 + 规则层结果辅助prompt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适用: 冷启动，无领域数据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劣势: 专业术语理解差，输出格式不稳定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累积 ≥ 200条 NG案例+工程师确认根因 / 200张异常图像+人工打标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LoRA领域微调 (阶段1)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LLM: Qwen-72B + LoRA (rank=16, α=32)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VLM: InternVL2 + LoRA (rank=8, α=16)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backbone 完全冻结, 只训 adapter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训练时间: A100 2-6h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优势: 学到产线领域知识, 输出更稳定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劣势: 数据量小时容易过拟合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│  持续累积新案例 + 季度迭代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LoRA增量微调 (阶段2)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每次新数据50-100条 → LoRA增量更新 ~1h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混合回放: 新数据 + 20%旧数据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离线评测集通过后才灰度上线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EB46D7F">
      <w:pPr>
        <w:spacing w:after="200"/>
      </w:pPr>
      <w:r>
        <w:t xml:space="preserve"> </w:t>
      </w:r>
    </w:p>
    <w:p w14:paraId="476AE172">
      <w:pPr>
        <w:spacing w:after="120"/>
        <w:jc w:val="left"/>
      </w:pPr>
      <w:r>
        <w:rPr>
          <w:b/>
          <w:bCs/>
        </w:rPr>
        <w:t>B类 vs A类 的关键差异：</w:t>
      </w:r>
    </w:p>
    <w:p w14:paraId="46E83DE5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8"/>
        <w:gridCol w:w="3271"/>
        <w:gridCol w:w="4088"/>
      </w:tblGrid>
      <w:tr w14:paraId="5E23ED1E">
        <w:trPr>
          <w:tblHeader/>
        </w:trPr>
        <w:tc>
          <w:p w14:paraId="6C4AF7F3"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p w14:paraId="3607B530">
            <w:pPr>
              <w:jc w:val="left"/>
            </w:pPr>
            <w:r>
              <w:rPr>
                <w:b/>
                <w:bCs/>
              </w:rPr>
              <w:t>A类 (U-Net)</w:t>
            </w:r>
          </w:p>
        </w:tc>
        <w:tc>
          <w:p w14:paraId="4EEF35A7">
            <w:pPr>
              <w:jc w:val="left"/>
            </w:pPr>
            <w:r>
              <w:rPr>
                <w:b/>
                <w:bCs/>
              </w:rPr>
              <w:t>B类 (LLM/VLM)</w:t>
            </w:r>
          </w:p>
        </w:tc>
      </w:tr>
      <w:tr w14:paraId="63B17DB1">
        <w:tc>
          <w:p w14:paraId="79273F1F">
            <w:pPr>
              <w:jc w:val="left"/>
            </w:pPr>
            <w:r>
              <w:t>训练数据来源</w:t>
            </w:r>
          </w:p>
        </w:tc>
        <w:tc>
          <w:p w14:paraId="2C901509">
            <w:pPr>
              <w:jc w:val="left"/>
            </w:pPr>
            <w:r>
              <w:t>自动产出（SAM伪标签+人工标注掩码）</w:t>
            </w:r>
          </w:p>
        </w:tc>
        <w:tc>
          <w:p w14:paraId="14E5CCBB">
            <w:pPr>
              <w:jc w:val="left"/>
            </w:pPr>
            <w:r>
              <w:t>半自动产出（NG案例需工程师写根因，异常图像需人工打标）</w:t>
            </w:r>
          </w:p>
        </w:tc>
      </w:tr>
      <w:tr w14:paraId="7D3C6C71">
        <w:tc>
          <w:p w14:paraId="59BD43BA">
            <w:pPr>
              <w:jc w:val="left"/>
            </w:pPr>
            <w:r>
              <w:t>数据积累速度</w:t>
            </w:r>
          </w:p>
        </w:tc>
        <w:tc>
          <w:p w14:paraId="54A7CAFF">
            <w:pPr>
              <w:jc w:val="left"/>
            </w:pPr>
            <w:r>
              <w:t>快（每张图都产出掩码）</w:t>
            </w:r>
          </w:p>
        </w:tc>
        <w:tc>
          <w:p w14:paraId="5C1528A8">
            <w:pPr>
              <w:jc w:val="left"/>
            </w:pPr>
            <w:r>
              <w:t>慢（NG率</w:t>
            </w:r>
            <w:r>
              <w:rPr>
                <w:strike/>
              </w:rPr>
              <w:t>5%，LLM触发</w:t>
            </w:r>
            <w:r>
              <w:t>2%，一年约200条）</w:t>
            </w:r>
          </w:p>
        </w:tc>
      </w:tr>
      <w:tr w14:paraId="59579EEA">
        <w:tc>
          <w:p w14:paraId="0450F72D">
            <w:pPr>
              <w:jc w:val="left"/>
            </w:pPr>
            <w:r>
              <w:t>微调风险</w:t>
            </w:r>
          </w:p>
        </w:tc>
        <w:tc>
          <w:p w14:paraId="0325B2D2">
            <w:pPr>
              <w:jc w:val="left"/>
            </w:pPr>
            <w:r>
              <w:t>低（31M参数全量可控）</w:t>
            </w:r>
          </w:p>
        </w:tc>
        <w:tc>
          <w:p w14:paraId="2392EA07">
            <w:pPr>
              <w:jc w:val="left"/>
            </w:pPr>
            <w:r>
              <w:t>中（72B参数，LoRA过拟合可能严重）</w:t>
            </w:r>
          </w:p>
        </w:tc>
      </w:tr>
      <w:tr w14:paraId="2C7823B5">
        <w:tc>
          <w:p w14:paraId="1A35F61D">
            <w:pPr>
              <w:jc w:val="left"/>
            </w:pPr>
            <w:r>
              <w:t>灰度验证</w:t>
            </w:r>
          </w:p>
        </w:tc>
        <w:tc>
          <w:p w14:paraId="52AEB0C1">
            <w:pPr>
              <w:jc w:val="left"/>
            </w:pPr>
            <w:r>
              <w:t>线上A/B（Dice、边界偏移）</w:t>
            </w:r>
          </w:p>
        </w:tc>
        <w:tc>
          <w:p w14:paraId="0ED099B8">
            <w:pPr>
              <w:jc w:val="left"/>
            </w:pPr>
            <w:r>
              <w:rPr>
                <w:b/>
                <w:bCs/>
              </w:rPr>
              <w:t>必须离线评测集先行</w:t>
            </w:r>
            <w:r>
              <w:t>（线上无法安全回滚LLM输出）</w:t>
            </w:r>
          </w:p>
        </w:tc>
      </w:tr>
      <w:tr w14:paraId="3D42D61C">
        <w:tc>
          <w:p w14:paraId="4F2FE713">
            <w:pPr>
              <w:jc w:val="left"/>
            </w:pPr>
            <w:r>
              <w:t>回滚粒度</w:t>
            </w:r>
          </w:p>
        </w:tc>
        <w:tc>
          <w:p w14:paraId="43640A93">
            <w:pPr>
              <w:jc w:val="left"/>
            </w:pPr>
            <w:r>
              <w:t>切换模型版本即可</w:t>
            </w:r>
          </w:p>
        </w:tc>
        <w:tc>
          <w:p w14:paraId="078C7889">
            <w:pPr>
              <w:jc w:val="left"/>
            </w:pPr>
            <w:r>
              <w:t>切换 LoRA adapter（base模型不变）</w:t>
            </w:r>
          </w:p>
        </w:tc>
      </w:tr>
    </w:tbl>
    <w:p w14:paraId="288148D3">
      <w:pPr>
        <w:spacing w:before="240"/>
      </w:pPr>
      <w:r>
        <w:t xml:space="preserve"> </w:t>
      </w:r>
    </w:p>
    <w:p w14:paraId="071EFB01">
      <w:pPr>
        <w:spacing w:after="120"/>
        <w:jc w:val="left"/>
      </w:pPr>
      <w:r>
        <w:rPr>
          <w:b/>
          <w:bCs/>
        </w:rPr>
        <w:t>B类模型训练的触发条件与优先级：</w:t>
      </w:r>
    </w:p>
    <w:p w14:paraId="2276CA72">
      <w:pPr>
        <w:spacing w:after="200"/>
      </w:pPr>
      <w:r>
        <w:t xml:space="preserve"> </w:t>
      </w:r>
    </w:p>
    <w:p w14:paraId="57FD658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优先级1（第一版）: A类 U-Net 分割模型全量微调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产线必需，有数据，成本可控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优先级2（第二版）: VLM LoRA 微调 (InternVL2)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金相异常检测，解决 VLM 零样本不理解的问题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数据: IQA 低置信度图像 + 人工打标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价值高: 几百张标注图像即可让VLM学会"冷却液痕迹长什么样"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优先级3（第三版）: LLM LoRA 微调 (Qwen-72B)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根因分析专业化，但数据积累慢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数据: NG案例 + 工程师确认根因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一年约积累200条，勉强够一轮LoRA微调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优先级4（按需）: SAM LoRA 微调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当 SAM 零样本对特定材料/腐蚀条件效果差时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数据: 人工标注的高质量掩码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E2A0CA8">
      <w:pPr>
        <w:spacing w:after="200"/>
      </w:pPr>
      <w:r>
        <w:t xml:space="preserve"> </w:t>
      </w:r>
    </w:p>
    <w:p w14:paraId="5545BBCB">
      <w:pPr>
        <w:pStyle w:val="4"/>
        <w:spacing w:after="200"/>
        <w:jc w:val="left"/>
      </w:pPr>
      <w:r>
        <w:t>灰度发布策略</w:t>
      </w:r>
    </w:p>
    <w:p w14:paraId="178EB17E">
      <w:pPr>
        <w:spacing w:after="120"/>
        <w:jc w:val="left"/>
      </w:pPr>
      <w:r>
        <w:rPr>
          <w:b/>
          <w:bCs/>
        </w:rPr>
        <w:t>A类模型灰度（U-Net）：</w:t>
      </w:r>
      <w:r>
        <w:t xml:space="preserve"> 线上A/B，自动验证。</w:t>
      </w:r>
    </w:p>
    <w:p w14:paraId="67A34E3E">
      <w:pPr>
        <w:spacing w:after="200"/>
      </w:pPr>
      <w:r>
        <w:t xml:space="preserve"> </w:t>
      </w:r>
    </w:p>
    <w:p w14:paraId="4A6C7F9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unet_weld_v2.4.0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line-test (测试产线, 100%): 1h → 自动验证OK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line-a-01 (10%流量): 4h → 关键指标不劣于v2.1.0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line-a-01 (50%流量): 8h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line-a-01 (100%流量)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异常自动回滚: seg_fallback_rate &gt; 0.05 或 OK ratio异常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8405B03">
      <w:pPr>
        <w:spacing w:after="200"/>
      </w:pPr>
      <w:r>
        <w:t xml:space="preserve"> </w:t>
      </w:r>
    </w:p>
    <w:p w14:paraId="342AD835">
      <w:pPr>
        <w:spacing w:after="120"/>
        <w:jc w:val="left"/>
      </w:pPr>
      <w:r>
        <w:rPr>
          <w:b/>
          <w:bCs/>
        </w:rPr>
        <w:t>B类模型灰度（LLM/VLM LoRA）：</w:t>
      </w:r>
      <w:r>
        <w:t xml:space="preserve"> 离线评测先行，线上影子模式验证。</w:t>
      </w:r>
    </w:p>
    <w:p w14:paraId="6EEAB57D">
      <w:pPr>
        <w:spacing w:after="200"/>
      </w:pPr>
      <w:r>
        <w:t xml:space="preserve"> </w:t>
      </w:r>
    </w:p>
    <w:p w14:paraId="7D3174E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qwen72b_rootcause_lora_v1.2 发布流程: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1: 离线评测集验证 (必须通过)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100条历史NG案例 → 根因准确率 ≥ 基线版本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输出格式合规率 = 100% (JSON schema校验)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无幻觉: 不编造不存在的测量值或规则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全部通过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2: 影子模式 (shadow mode, 7天)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线上正常用基线版本，同时将相同输入发给新版本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新版本结果不写入WeldMap，只记录到评测日志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自动对比: 根因一致性、格式合规率、延迟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指标不劣于基线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3: 10%流量切换 (3天)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10%的NG案例用新版本LoRA，结果写入WeldMap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· 工程师可在RVA中标记"根因分析是否有帮助"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负面反馈=0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4: 100%流量 → 旧adapter下线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回滚方式: 切换LoRA adapter（base模型不变，热切换&lt;1s）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71E7547">
      <w:pPr>
        <w:spacing w:after="200"/>
      </w:pPr>
      <w:r>
        <w:t xml:space="preserve"> </w:t>
      </w:r>
    </w:p>
    <w:p w14:paraId="00519A78">
      <w:pPr>
        <w:spacing w:after="120"/>
        <w:jc w:val="left"/>
      </w:pPr>
      <w:r>
        <w:rPr>
          <w:b/>
          <w:bCs/>
        </w:rPr>
        <w:t>为什么B类灰度比A类更保守：</w:t>
      </w:r>
      <w:r>
        <w:t xml:space="preserve"> U-Net的输出是掩码，下游MEA和VDA有多重校验（置信度图、Consensus Engine、Risk Score），一个稍差的掩码会被系统自动标记为低置信度，不会导致错误判定。但LLM的根因分析是给人看的——如果LoRA微调后模型开始编造不存在的测量值或规则，工程师可能被误导。因此B类模型必须先过离线评测集，再用影子模式验证，最后才能接触真实用户。</w:t>
      </w:r>
    </w:p>
    <w:p w14:paraId="1386A954">
      <w:pPr>
        <w:spacing w:after="200"/>
      </w:pPr>
      <w:r>
        <w:t xml:space="preserve"> </w:t>
      </w:r>
    </w:p>
    <w:p w14:paraId="0EA463E6">
      <w:pPr>
        <w:pStyle w:val="4"/>
        <w:spacing w:after="200"/>
        <w:jc w:val="left"/>
      </w:pPr>
      <w:r>
        <w:t>技术选型原理</w:t>
      </w:r>
    </w:p>
    <w:p w14:paraId="1205B074">
      <w:pPr>
        <w:spacing w:after="120"/>
        <w:jc w:val="left"/>
      </w:pPr>
      <w:r>
        <w:rPr>
          <w:b/>
          <w:bCs/>
        </w:rPr>
        <w:t>为什么MTA要管LLM/VLM而不只是分割模型：</w:t>
      </w:r>
      <w:r>
        <w:t xml:space="preserve"> 本地部署意味着权重在系统控制下。如果Qwen-72B做了LoRA微调，谁负责验证微调后根因分析没变差？谁负责灰度发布新adapter？谁负责回滚？如果不管，就等于"训练了但不验证后果"——这违反了"系统不相信任何单一组件输出"的原则。MTA的存在意义就是：</w:t>
      </w:r>
      <w:r>
        <w:rPr>
          <w:b/>
          <w:bCs/>
        </w:rPr>
        <w:t>每一个影响系统行为的权重变更，都必须经过验证→灰度→监控→可回滚的完整流程。</w:t>
      </w:r>
    </w:p>
    <w:p w14:paraId="54CFFDE8">
      <w:pPr>
        <w:spacing w:after="200"/>
      </w:pPr>
      <w:r>
        <w:t xml:space="preserve"> </w:t>
      </w:r>
    </w:p>
    <w:p w14:paraId="3F4EC634">
      <w:pPr>
        <w:spacing w:after="120"/>
        <w:jc w:val="left"/>
      </w:pPr>
      <w:r>
        <w:rPr>
          <w:b/>
          <w:bCs/>
        </w:rPr>
        <w:t>为什么LLM/VLM用LoRA而不是全量微调：</w:t>
      </w:r>
      <w:r>
        <w:t xml:space="preserve"> 72B参数全量微调需要数十张A100和数周训练时间，成本不可控。LoRA只训0.5%-2%的参数（adapter），单卡A100即可，2-6小时完成。更重要的是，LoRA adapter可以热切换——base模型不变，只需替换adapter文件。这意味着回滚不需要重新加载整个模型，只需切换adapter路径，延迟&lt;1秒。全量微调则必须加载完整模型权重，回滚延迟&gt;30秒。</w:t>
      </w:r>
    </w:p>
    <w:p w14:paraId="47F382FA">
      <w:pPr>
        <w:spacing w:after="200"/>
      </w:pPr>
      <w:r>
        <w:t xml:space="preserve"> </w:t>
      </w:r>
    </w:p>
    <w:p w14:paraId="3018D433">
      <w:pPr>
        <w:spacing w:after="120"/>
        <w:jc w:val="left"/>
      </w:pPr>
      <w:r>
        <w:rPr>
          <w:b/>
          <w:bCs/>
        </w:rPr>
        <w:t>为什么B类模型灰度必须离线评测先行：</w:t>
      </w:r>
      <w:r>
        <w:t xml:space="preserve"> U-Net的输出有明确的数值指标（Dice&gt;0.95, 边界偏移&lt;1px），可以自动验证。LLM/VLM的输出是自然语言，没有"99%准确"这种自动指标。离线评测集是唯一可靠的验证手段——用100条已知答案的历史案例，检查新adapter的输出是否与工程师确认的根因一致。如果离线评测都不通过，线上一定更差。</w:t>
      </w:r>
    </w:p>
    <w:p w14:paraId="6B7ECBF6">
      <w:pPr>
        <w:spacing w:after="200"/>
      </w:pPr>
      <w:r>
        <w:t xml:space="preserve"> </w:t>
      </w:r>
    </w:p>
    <w:p w14:paraId="0D730438">
      <w:pPr>
        <w:spacing w:after="120"/>
        <w:jc w:val="left"/>
      </w:pPr>
      <w:r>
        <w:rPr>
          <w:b/>
          <w:bCs/>
        </w:rPr>
        <w:t>为什么用伪标签训练U-Net而不是直接用SAM：</w:t>
      </w:r>
      <w:r>
        <w:t xml:space="preserve"> SAM推理300ms，U-Net推理18ms——6×加速。SAM边界精度1.8px，U-Net 0.9px——2×提升。在产线实时路径上，这两个指标的差距直接影响吞吐量和测量精度。用SAM的高质量输出作为伪标签训练U-Net，是在"零标注成本"和"产线性能"之间取得平衡的最佳方案。</w:t>
      </w:r>
    </w:p>
    <w:p w14:paraId="7A633D57">
      <w:pPr>
        <w:spacing w:after="200"/>
      </w:pPr>
      <w:r>
        <w:t xml:space="preserve"> </w:t>
      </w:r>
    </w:p>
    <w:p w14:paraId="0360C34C">
      <w:pPr>
        <w:spacing w:after="120"/>
        <w:jc w:val="left"/>
      </w:pPr>
      <w:r>
        <w:rPr>
          <w:b/>
          <w:bCs/>
        </w:rPr>
        <w:t>为什么混合监督训练能纠正系统偏差：</w:t>
      </w:r>
      <w:r>
        <w:t xml:space="preserve"> SAM的伪标签虽然整体质量高（IoU&gt;0.88），但存在系统偏差——比如对某些腐蚀条件的边界判定系统性偏内或偏外。50张人工标注的数据（权重×2.0）可以纠正这些偏差，因为人工标注的边界是最可靠的ground truth。</w:t>
      </w:r>
    </w:p>
    <w:p w14:paraId="1B4C4252">
      <w:pPr>
        <w:spacing w:after="200"/>
      </w:pPr>
      <w:r>
        <w:t xml:space="preserve"> </w:t>
      </w:r>
    </w:p>
    <w:p w14:paraId="5111913C">
      <w:pPr>
        <w:spacing w:after="120"/>
        <w:jc w:val="left"/>
      </w:pPr>
      <w:r>
        <w:rPr>
          <w:b/>
          <w:bCs/>
        </w:rPr>
        <w:t>为什么增量fine-tune需要混合回放：</w:t>
      </w:r>
      <w:r>
        <w:t xml:space="preserve"> 如果只用新数据fine-tune，模型会"遗忘"旧数据上学到的特征（灾难遗忘）。混合10%旧数据可以保持模型在旧模式上的性能，同时适应新模式。</w:t>
      </w:r>
    </w:p>
    <w:p w14:paraId="460FF49F">
      <w:pPr>
        <w:spacing w:after="200"/>
      </w:pPr>
      <w:r>
        <w:t xml:space="preserve"> </w:t>
      </w:r>
    </w:p>
    <w:p w14:paraId="629D70CF">
      <w:pPr>
        <w:pStyle w:val="4"/>
        <w:spacing w:after="200"/>
        <w:jc w:val="left"/>
      </w:pPr>
      <w:r>
        <w:t>运行位置</w:t>
      </w:r>
    </w:p>
    <w:p w14:paraId="0B40911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A类训练: 云端A100 (需要GPU, 但单卡即可, 20min)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B类训练: 云端A100 (需要大显存, LoRA 2-6h)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灰度发布控制: 云端 (需要跨产线协调)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A类模型分发: 云端→边缘 (TensorRT engine编译后下发)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B类模型分发: 云端→边缘 (LoRA adapter文件下发, base模型已在边缘)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C类模型分发: 随系统发布 (冻结权重, 不频繁更新)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边缘侧运行: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A类: U-Net (TensorRT加速, 18ms)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B类: Qwen-72B (vLLM推理, ~800ms) / InternVL2 (~1.2s)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C类: ResNet-50 (特征提取, ~5ms) / SAM ViT-L (fallback, 300ms)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C0F7EE7">
      <w:pPr>
        <w:spacing w:after="200"/>
      </w:pPr>
      <w:r>
        <w:t xml:space="preserve">  </w:t>
      </w:r>
    </w:p>
    <w:p w14:paraId="725013CB">
      <w:pPr>
        <w:pBdr>
          <w:bottom w:val="single" w:color="auto" w:sz="6" w:space="1"/>
        </w:pBdr>
        <w:spacing w:after="120"/>
      </w:pPr>
    </w:p>
    <w:p w14:paraId="61758E42">
      <w:pPr>
        <w:spacing w:after="200"/>
      </w:pPr>
      <w:r>
        <w:t xml:space="preserve"> </w:t>
      </w:r>
    </w:p>
    <w:p w14:paraId="0039FBE8">
      <w:pPr>
        <w:pStyle w:val="2"/>
        <w:spacing w:after="200"/>
        <w:jc w:val="center"/>
      </w:pPr>
      <w:bookmarkStart w:id="25" w:name="_Toc1362672462"/>
      <w:r>
        <w:t>第四章：DAG真并行拓扑</w:t>
      </w:r>
      <w:bookmarkEnd w:id="25"/>
    </w:p>
    <w:p w14:paraId="58B1753B">
      <w:pPr>
        <w:pStyle w:val="3"/>
        <w:spacing w:after="200"/>
        <w:jc w:val="left"/>
      </w:pPr>
      <w:bookmarkStart w:id="26" w:name="_Toc1670457226"/>
      <w:r>
        <w:t>4.1 静态并行：Pipeline DAG</w:t>
      </w:r>
      <w:bookmarkEnd w:id="26"/>
    </w:p>
    <w:p w14:paraId="63752683">
      <w:pPr>
        <w:spacing w:after="120"/>
        <w:jc w:val="left"/>
      </w:pPr>
      <w:r>
        <w:t>在Temporal Workflow中显式定义并行分支：</w:t>
      </w:r>
    </w:p>
    <w:p w14:paraId="35E6DEE1">
      <w:pPr>
        <w:spacing w:after="200"/>
      </w:pPr>
      <w:r>
        <w:t xml:space="preserve"> </w:t>
      </w:r>
    </w:p>
    <w:p w14:paraId="222DF8B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PPA完成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MEA (串行内部步骤: 2.0→2.1→2.2)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measure_fz   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measure_p    ──┤── gather() ──→ Step 2.6 交叉校验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detect_gap   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MEA完成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RDA (渲染)  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              ├── 两者无数据依赖，真并行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VDA (判定)  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结果聚合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5F2A273">
      <w:pPr>
        <w:spacing w:after="200"/>
      </w:pPr>
      <w:r>
        <w:t xml:space="preserve"> </w:t>
      </w:r>
    </w:p>
    <w:p w14:paraId="4B0160FB">
      <w:pPr>
        <w:spacing w:after="120"/>
        <w:jc w:val="left"/>
      </w:pPr>
      <w:r>
        <w:rPr>
          <w:b/>
          <w:bCs/>
        </w:rPr>
        <w:t>为什么MEA内部的measure_fz ∥ measure_p ∥ detect_gap可以并行：</w:t>
      </w:r>
      <w:r>
        <w:t xml:space="preserve"> 三路测量的输入都是mask + L1 + L2 + O点，这些数据在Step 2.1-2.2已经全部产出。三路之间没有任何数据依赖——Fz的值不影响P的值，P的值不影响Gap的值。并行后总耗时从85ms降到45ms。</w:t>
      </w:r>
    </w:p>
    <w:p w14:paraId="18C81939">
      <w:pPr>
        <w:spacing w:after="200"/>
      </w:pPr>
      <w:r>
        <w:t xml:space="preserve"> </w:t>
      </w:r>
    </w:p>
    <w:p w14:paraId="605467AA">
      <w:pPr>
        <w:spacing w:after="120"/>
        <w:jc w:val="left"/>
      </w:pPr>
      <w:r>
        <w:rPr>
          <w:b/>
          <w:bCs/>
        </w:rPr>
        <w:t>为什么RDA和VDA可以并行：</w:t>
      </w:r>
      <w:r>
        <w:t xml:space="preserve"> RDA需要标注数据来渲染图，VDA需要标注数据来执行判定——两者的输入完全相同，输出互不影响。渲染不需要等判定完成，判定也不需要等渲染完成。并行后总耗时从125ms降到120ms（VDA判定5ms远小于RDA渲染120ms，实际瓶颈在RDA）。</w:t>
      </w:r>
    </w:p>
    <w:p w14:paraId="016E8CD0">
      <w:pPr>
        <w:spacing w:after="200"/>
      </w:pPr>
      <w:r>
        <w:t xml:space="preserve"> </w:t>
      </w:r>
    </w:p>
    <w:p w14:paraId="3BD2D15D">
      <w:pPr>
        <w:pStyle w:val="3"/>
        <w:spacing w:after="200"/>
        <w:jc w:val="left"/>
      </w:pPr>
      <w:bookmarkStart w:id="27" w:name="_Toc1320880151"/>
      <w:r>
        <w:t>4.2 动态并行：Map-Reduce over WeldMap</w:t>
      </w:r>
      <w:bookmarkEnd w:id="27"/>
    </w:p>
    <w:p w14:paraId="7659557A">
      <w:pPr>
        <w:spacing w:after="120"/>
        <w:jc w:val="left"/>
      </w:pPr>
      <w:r>
        <w:t>当缺陷数量不确定时，使用Temporal的ContinueAsNew + Child Workflow模式：</w:t>
      </w:r>
    </w:p>
    <w:p w14:paraId="46502803">
      <w:pPr>
        <w:spacing w:after="200"/>
      </w:pPr>
      <w:r>
        <w:t xml:space="preserve"> </w:t>
      </w:r>
    </w:p>
    <w:p w14:paraId="368ACDA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VDA判定: NG, 发现N个待复核缺陷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Harness 扫描 WeldMap, 生成缺陷列表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Child Workflow #1 (缺陷A复核) 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Child Workflow #2 (缺陷B复核) ──┤── 父Workflow等待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Child Workflow #3 (缺陷C复核) ──┤   全部完成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...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Child Workflow #N (缺陷N复核) 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聚合所有子流程结果 → 写入WeldMap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483CA26">
      <w:pPr>
        <w:spacing w:after="200"/>
      </w:pPr>
      <w:r>
        <w:t xml:space="preserve"> </w:t>
      </w:r>
    </w:p>
    <w:p w14:paraId="6C750DA2">
      <w:pPr>
        <w:spacing w:after="120"/>
        <w:jc w:val="left"/>
      </w:pPr>
      <w:r>
        <w:rPr>
          <w:b/>
          <w:bCs/>
        </w:rPr>
        <w:t>每个子流程可独立：</w:t>
      </w:r>
      <w:r>
        <w:t xml:space="preserve"> 触发人工介入、独立回溯、独立超时。单个子流程失败不影响其他子流程。</w:t>
      </w:r>
    </w:p>
    <w:p w14:paraId="1C25E718">
      <w:pPr>
        <w:spacing w:after="200"/>
      </w:pPr>
      <w:r>
        <w:t xml:space="preserve"> </w:t>
      </w:r>
    </w:p>
    <w:p w14:paraId="4F58560F">
      <w:pPr>
        <w:spacing w:after="120"/>
        <w:jc w:val="left"/>
      </w:pPr>
      <w:r>
        <w:rPr>
          <w:b/>
          <w:bCs/>
        </w:rPr>
        <w:t>ContinueAsNew防止历史积压：</w:t>
      </w:r>
      <w:r>
        <w:t xml:space="preserve"> Temporal的Workflow历史会随事件增长。如果缺陷数量很多（N&gt;100），单个Workflow的历史会非常长，影响重放性能。ContinueAsNew可以在适当的时候创建新的Workflow执行，保持历史大小可控。</w:t>
      </w:r>
    </w:p>
    <w:p w14:paraId="12941D40">
      <w:pPr>
        <w:spacing w:after="200"/>
      </w:pPr>
      <w:r>
        <w:t xml:space="preserve"> </w:t>
      </w:r>
    </w:p>
    <w:p w14:paraId="07664C9B">
      <w:pPr>
        <w:pStyle w:val="3"/>
        <w:spacing w:after="200"/>
        <w:jc w:val="left"/>
      </w:pPr>
      <w:bookmarkStart w:id="28" w:name="_Toc1494238818"/>
      <w:r>
        <w:t>4.3 协作同步原语：Shared State over Message Passing</w:t>
      </w:r>
      <w:bookmarkEnd w:id="28"/>
    </w:p>
    <w:p w14:paraId="61952D81">
      <w:pPr>
        <w:spacing w:after="120"/>
        <w:jc w:val="left"/>
      </w:pPr>
      <w:r>
        <w:rPr>
          <w:b/>
          <w:bCs/>
        </w:rPr>
        <w:t>不要让Agent互相发消息协商！</w:t>
      </w:r>
      <w:r>
        <w:t xml:space="preserve"> 这会导致状态爆炸和死锁。采用"黑板模式"：</w:t>
      </w:r>
    </w:p>
    <w:p w14:paraId="584B70CB">
      <w:pPr>
        <w:spacing w:after="200"/>
      </w:pPr>
      <w:r>
        <w:t xml:space="preserve"> </w:t>
      </w:r>
    </w:p>
    <w:p w14:paraId="5D30D4BD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所有Agent只读写WeldMap中的特定路径</w:t>
      </w:r>
    </w:p>
    <w:p w14:paraId="12066D77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协作通过State Watcher实现</w:t>
      </w:r>
    </w:p>
    <w:p w14:paraId="2471A7CA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冲突通过乐观锁+Merge Strategy解决</w:t>
      </w:r>
    </w:p>
    <w:p w14:paraId="3A78E806">
      <w:pPr>
        <w:spacing w:after="200"/>
      </w:pPr>
      <w:r>
        <w:t xml:space="preserve"> </w:t>
      </w:r>
    </w:p>
    <w:p w14:paraId="7141562B">
      <w:pPr>
        <w:pBdr>
          <w:bottom w:val="single" w:color="auto" w:sz="6" w:space="1"/>
        </w:pBdr>
        <w:spacing w:after="120"/>
      </w:pPr>
    </w:p>
    <w:p w14:paraId="30328765">
      <w:pPr>
        <w:spacing w:after="200"/>
      </w:pPr>
      <w:r>
        <w:t xml:space="preserve"> </w:t>
      </w:r>
    </w:p>
    <w:p w14:paraId="05F04FE1">
      <w:pPr>
        <w:pStyle w:val="2"/>
        <w:spacing w:after="200"/>
        <w:jc w:val="center"/>
      </w:pPr>
      <w:bookmarkStart w:id="29" w:name="_Toc998046108"/>
      <w:r>
        <w:t>第五章：三级作用域上下文</w:t>
      </w:r>
      <w:bookmarkEnd w:id="29"/>
    </w:p>
    <w:p w14:paraId="14327DB7">
      <w:pPr>
        <w:pStyle w:val="3"/>
        <w:spacing w:after="200"/>
        <w:jc w:val="left"/>
      </w:pPr>
      <w:bookmarkStart w:id="30" w:name="_Toc166170439"/>
      <w:r>
        <w:t>5.1 为什么不用"对话历史拼接+RAG"</w:t>
      </w:r>
      <w:bookmarkEnd w:id="30"/>
    </w:p>
    <w:p w14:paraId="6DF94299">
      <w:pPr>
        <w:spacing w:after="120"/>
        <w:jc w:val="left"/>
      </w:pPr>
      <w:r>
        <w:t>传统Agent系统把所有历史对话拼接成prompt，然后通过RAG补充外部知识。这有三个致命问题：</w:t>
      </w:r>
    </w:p>
    <w:p w14:paraId="7D884C67">
      <w:pPr>
        <w:spacing w:after="200"/>
      </w:pPr>
      <w:r>
        <w:t xml:space="preserve"> </w:t>
      </w:r>
    </w:p>
    <w:p w14:paraId="3B3C6730">
      <w:pPr>
        <w:spacing w:after="120"/>
        <w:jc w:val="left"/>
      </w:pPr>
      <w:r>
        <w:rPr>
          <w:b/>
          <w:bCs/>
        </w:rPr>
        <w:t>幻觉失控：</w:t>
      </w:r>
      <w:r>
        <w:t xml:space="preserve"> LLM看到过多无关信息时，容易"联想"出不存在的事实。在工业质检中，幻觉意味着错误判定——把NG判成OK，可能造成安全隐患。</w:t>
      </w:r>
    </w:p>
    <w:p w14:paraId="6F726146">
      <w:pPr>
        <w:spacing w:after="200"/>
      </w:pPr>
      <w:r>
        <w:t xml:space="preserve"> </w:t>
      </w:r>
    </w:p>
    <w:p w14:paraId="3FAC8713">
      <w:pPr>
        <w:spacing w:after="120"/>
        <w:jc w:val="left"/>
      </w:pPr>
      <w:r>
        <w:rPr>
          <w:b/>
          <w:bCs/>
        </w:rPr>
        <w:t>token成本爆炸：</w:t>
      </w:r>
      <w:r>
        <w:t xml:space="preserve"> 每次调用LLM都要传递完整历史。假设一个Workflow有5个CP，每个CP的历史约2000 tokens，到CP4时LLM需要处理8000+ tokens的上下文。而实际上LLM只需要当前步骤的测量值和判定规则。</w:t>
      </w:r>
    </w:p>
    <w:p w14:paraId="7DAF9D97">
      <w:pPr>
        <w:spacing w:after="200"/>
      </w:pPr>
      <w:r>
        <w:t xml:space="preserve"> </w:t>
      </w:r>
    </w:p>
    <w:p w14:paraId="549935F7">
      <w:pPr>
        <w:spacing w:after="120"/>
        <w:jc w:val="left"/>
      </w:pPr>
      <w:r>
        <w:rPr>
          <w:b/>
          <w:bCs/>
        </w:rPr>
        <w:t>安全性差：</w:t>
      </w:r>
      <w:r>
        <w:t xml:space="preserve"> 敏感信息（如产线配置、模型参数）可能通过上下文泄露给不相关的Agent。</w:t>
      </w:r>
    </w:p>
    <w:p w14:paraId="0CBB29FF">
      <w:pPr>
        <w:spacing w:after="200"/>
      </w:pPr>
      <w:r>
        <w:t xml:space="preserve"> </w:t>
      </w:r>
    </w:p>
    <w:p w14:paraId="19092CDC">
      <w:pPr>
        <w:pStyle w:val="3"/>
        <w:spacing w:after="200"/>
        <w:jc w:val="left"/>
      </w:pPr>
      <w:bookmarkStart w:id="31" w:name="_Toc1097827173"/>
      <w:r>
        <w:t>5.2 三级作用域设计</w:t>
      </w:r>
      <w:bookmarkEnd w:id="31"/>
    </w:p>
    <w:p w14:paraId="3D7AC74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系统级上下文 (System Scope)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生命周期: 系统运行期间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存储: Milvus向量索引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内容: 历史判定记录、缺陷模式库、模型性能基线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注入策略: 按需检索，仅IQA深度视觉层和VDA根因分析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按需注入: "类似异常的先例" / "同批次历史趋势"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Workflow级上下文 (Workflow Scope)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生命周期: 单次质检流程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存储: WeldMap (Redis Cluster)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内容: 当前图像的标注结果、掩码、验证状态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压缩策略: 只保留下游需要的关键字段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传递方式: WeldMap路径读写 + State Watcher订阅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任务级上下文 (Task Scope)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生命周期: 单个Activity执行期间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存储: Agent内存 (不持久化)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内容: 临时计算中间结果 (二分搜索迭代值等)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· 清理策略: Activity完成后自动销毁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43EC5E1">
      <w:pPr>
        <w:spacing w:after="200"/>
      </w:pPr>
      <w:r>
        <w:t xml:space="preserve"> </w:t>
      </w:r>
    </w:p>
    <w:p w14:paraId="20C1FA14">
      <w:pPr>
        <w:spacing w:after="120"/>
        <w:jc w:val="left"/>
      </w:pPr>
      <w:r>
        <w:rPr>
          <w:b/>
          <w:bCs/>
        </w:rPr>
        <w:t>任务级为什么用完即销毁：</w:t>
      </w:r>
      <w:r>
        <w:t xml:space="preserve"> 二分搜索的8次迭代中间值、Canny的梯度图、Hough的投票矩阵——这些中间结果只在当前计算步骤有用，下游不需要也不应该看到。保留它们只会增加WeldMap的体积和LLM的token消耗。</w:t>
      </w:r>
    </w:p>
    <w:p w14:paraId="3D16FD28">
      <w:pPr>
        <w:spacing w:after="200"/>
      </w:pPr>
      <w:r>
        <w:t xml:space="preserve"> </w:t>
      </w:r>
    </w:p>
    <w:p w14:paraId="527F7B10">
      <w:pPr>
        <w:spacing w:after="120"/>
        <w:jc w:val="left"/>
      </w:pPr>
      <w:r>
        <w:rPr>
          <w:b/>
          <w:bCs/>
        </w:rPr>
        <w:t>Workflow级为什么结构化压缩：</w:t>
      </w:r>
      <w:r>
        <w:t xml:space="preserve"> PPA产出的掩码信息，下游MEA只需要知道掩码路径和置信度。PPA内部的去噪参数、CLAHE配置、ROI裁剪坐标——这些是PPA的实现细节，不是下游的业务输入。压缩策略只保留关键字段，减少传递开销。</w:t>
      </w:r>
    </w:p>
    <w:p w14:paraId="02726566">
      <w:pPr>
        <w:spacing w:after="200"/>
      </w:pPr>
      <w:r>
        <w:t xml:space="preserve"> </w:t>
      </w:r>
    </w:p>
    <w:p w14:paraId="286E3868">
      <w:pPr>
        <w:spacing w:after="120"/>
        <w:jc w:val="left"/>
      </w:pPr>
      <w:r>
        <w:rPr>
          <w:b/>
          <w:bCs/>
        </w:rPr>
        <w:t>系统级为什么按需注入：</w:t>
      </w:r>
      <w:r>
        <w:t xml:space="preserve"> IQA的深度视觉层在判断"这个异常纹理是什么"时，可以从系统级上下文中检索"过去3个月是否出现过类似纹理，当时是什么原因"。但这种检索只在需要时才执行，不是每次调用都注入——避免不相关的历史信息污染当前判断。</w:t>
      </w:r>
    </w:p>
    <w:p w14:paraId="5594A62F">
      <w:pPr>
        <w:spacing w:after="200"/>
      </w:pPr>
      <w:r>
        <w:t xml:space="preserve"> </w:t>
      </w:r>
    </w:p>
    <w:p w14:paraId="5BB51571">
      <w:pPr>
        <w:pStyle w:val="3"/>
        <w:spacing w:after="200"/>
        <w:jc w:val="left"/>
      </w:pPr>
      <w:bookmarkStart w:id="32" w:name="_Toc1801587"/>
      <w:r>
        <w:t>5.3 上下文消费契约—Agent怎么知道该读什么</w:t>
      </w:r>
      <w:bookmarkEnd w:id="32"/>
    </w:p>
    <w:p w14:paraId="36066DA1">
      <w:pPr>
        <w:spacing w:after="120"/>
        <w:jc w:val="left"/>
      </w:pPr>
      <w:r>
        <w:t>WeldMap是共享数据面，但7个Agent面对数十个路径，</w:t>
      </w:r>
      <w:r>
        <w:rPr>
          <w:b/>
          <w:bCs/>
        </w:rPr>
        <w:t>谁该读什么、读到后怎么理解、字段缺失了怎么办</w:t>
      </w:r>
      <w:r>
        <w:t>—这不能靠Agent自己"猜"，必须显式声明。</w:t>
      </w:r>
    </w:p>
    <w:p w14:paraId="2CD07D65">
      <w:pPr>
        <w:spacing w:after="200"/>
      </w:pPr>
      <w:r>
        <w:t xml:space="preserve"> </w:t>
      </w:r>
    </w:p>
    <w:p w14:paraId="22C5F8CC">
      <w:pPr>
        <w:pStyle w:val="4"/>
        <w:spacing w:after="200"/>
        <w:jc w:val="left"/>
      </w:pPr>
      <w:r>
        <w:t>Context Consumption Spec</w:t>
      </w:r>
    </w:p>
    <w:p w14:paraId="6E444FD8">
      <w:pPr>
        <w:spacing w:after="120"/>
        <w:jc w:val="left"/>
      </w:pPr>
      <w:r>
        <w:t>每个Agent用YAML声明自己需要消费的上下文：</w:t>
      </w:r>
    </w:p>
    <w:p w14:paraId="3D155B55">
      <w:pPr>
        <w:spacing w:after="200"/>
      </w:pPr>
      <w:r>
        <w:t xml:space="preserve"> </w:t>
      </w:r>
    </w:p>
    <w:p w14:paraId="7B9D709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mea_context_spec.yaml — MEA的上下文消费声明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agent: MEA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consumes: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workflow_scope: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"mask.weld_mask_path"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string        # Protobuf字段类型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true       # 缺失则Activity失败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"分割掩码输入"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"mask.confidence"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true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"调整测量不确定性估计"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"mask.confidence_stats.boundary_mean"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false      # 可选, 首版可能没有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default: 0.7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"边界置信度→影响Hough搜索策略"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"mask.source_model"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enum [unet, sam_vitl, otsu]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true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"来源模型→不确定性基线选择"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"mask.consensus_report.consensus_level"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enum [HIGH, MEDIUM, LOW, null]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false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default: null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"分歧水平→低共识时额外增大σ"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"image.scale"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true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"px/mm比例尺→坐标转换"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"image.quality.overall_confidence"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required: false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default: 1.0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"图像质量→影响测量策略选择"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system_scope: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query: "similar_joint_measurements"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params: ["joint_type", "material", "thickness_range"]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trigger: "confidence &lt; 0.75"  # 仅低置信度时查询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usage: "检索类似接头的典型测量值范围,辅助异常检测"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task_scope: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internal_only: true  # 不从WeldMap读, 纯局部变量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items: ["canny_gradient_map", "hough_vote_space", "binary_search_iterations"]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8573B93">
      <w:pPr>
        <w:spacing w:after="200"/>
      </w:pPr>
      <w:r>
        <w:t xml:space="preserve"> </w:t>
      </w:r>
    </w:p>
    <w:p w14:paraId="4753D934">
      <w:pPr>
        <w:spacing w:after="120"/>
        <w:jc w:val="left"/>
      </w:pPr>
      <w:r>
        <w:rPr>
          <w:b/>
          <w:bCs/>
        </w:rPr>
        <w:t>这和第二章的Protobuf IDL互补</w:t>
      </w:r>
      <w:r>
        <w:t>：Protobuf定义"WeldMap里有什么字段"（数据契约），Context Spec定义"某个Agent需要什么字段、怎么用、缺失了怎么办"（消费契约）。前者保证字段存在且类型正确，后者保证每个Agent知道自己该读什么。</w:t>
      </w:r>
    </w:p>
    <w:p w14:paraId="29FC2AF0">
      <w:pPr>
        <w:spacing w:after="200"/>
      </w:pPr>
      <w:r>
        <w:t xml:space="preserve"> </w:t>
      </w:r>
    </w:p>
    <w:p w14:paraId="06EB146E">
      <w:pPr>
        <w:spacing w:after="120"/>
        <w:jc w:val="left"/>
      </w:pPr>
      <w:r>
        <w:rPr>
          <w:b/>
          <w:bCs/>
        </w:rPr>
        <w:t>missing field降级策略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required: true</w:t>
      </w:r>
      <w:r>
        <w:t>的字段缺失 → Activity失败，由Temporal重试或降级；</w:t>
      </w:r>
      <w:r>
        <w:rPr>
          <w:rFonts w:ascii="Courier New" w:hAnsi="Courier New" w:eastAsia="Courier New" w:cs="Courier New"/>
          <w:shd w:val="clear" w:color="auto" w:fill="F1F5F9"/>
        </w:rPr>
        <w:t>required: false</w:t>
      </w:r>
      <w:r>
        <w:t>的字段缺失 → 使用</w:t>
      </w:r>
      <w:r>
        <w:rPr>
          <w:rFonts w:ascii="Courier New" w:hAnsi="Courier New" w:eastAsia="Courier New" w:cs="Courier New"/>
          <w:shd w:val="clear" w:color="auto" w:fill="F1F5F9"/>
        </w:rPr>
        <w:t>default</w:t>
      </w:r>
      <w:r>
        <w:t>值继续执行，标记warning。这解决了"PPA升级加了新字段但MEA还没适配"的过渡期问题。</w:t>
      </w:r>
    </w:p>
    <w:p w14:paraId="735ECD36">
      <w:pPr>
        <w:spacing w:after="200"/>
      </w:pPr>
      <w:r>
        <w:t xml:space="preserve"> </w:t>
      </w:r>
    </w:p>
    <w:p w14:paraId="5B12672B">
      <w:pPr>
        <w:pStyle w:val="3"/>
        <w:spacing w:after="200"/>
        <w:jc w:val="left"/>
      </w:pPr>
      <w:bookmarkStart w:id="33" w:name="_Toc214501651"/>
      <w:r>
        <w:t>5.4 上下文产出契约与压缩规则—谁定义"关键字段"</w:t>
      </w:r>
      <w:bookmarkEnd w:id="33"/>
    </w:p>
    <w:p w14:paraId="708D95FD">
      <w:pPr>
        <w:spacing w:after="120"/>
        <w:jc w:val="left"/>
      </w:pPr>
      <w:r>
        <w:t>文档说"结构化压缩，只保留下游需要的关键字段"，但谁定义"关键字段"？压缩规则怎么版本化？</w:t>
      </w:r>
    </w:p>
    <w:p w14:paraId="3F84ABFC">
      <w:pPr>
        <w:spacing w:after="200"/>
      </w:pPr>
      <w:r>
        <w:t xml:space="preserve"> </w:t>
      </w:r>
    </w:p>
    <w:p w14:paraId="6D79BFDD">
      <w:pPr>
        <w:pStyle w:val="4"/>
        <w:spacing w:after="200"/>
        <w:jc w:val="left"/>
      </w:pPr>
      <w:r>
        <w:t>Per-Agent Output Contract</w:t>
      </w:r>
    </w:p>
    <w:p w14:paraId="71EEE167">
      <w:pPr>
        <w:spacing w:after="120"/>
        <w:jc w:val="left"/>
      </w:pPr>
      <w:r>
        <w:t>每个Agent用YAML声明自己产出的上下文，与下游的consumes契约对齐：</w:t>
      </w:r>
    </w:p>
    <w:p w14:paraId="74BE61C0">
      <w:pPr>
        <w:spacing w:after="200"/>
      </w:pPr>
      <w:r>
        <w:t xml:space="preserve"> </w:t>
      </w:r>
    </w:p>
    <w:p w14:paraId="28437B1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ppa_output_contract.yaml — PPA的产出契约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agent: PPA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produces: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# ── 必须写入 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required: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"mask.weld_mask_path"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string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compression: "none"    # 路径字符串不压缩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"mask.confidence"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compression: "none"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"mask.source_model"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enum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compression: "none"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"mask.confidence_stats.boundary_mean"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type: float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compression: "none"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# ── 可选写入(条件满足时) 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conditional: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"mask.consensus_report"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condition: "seg_conf &lt; 0.90"    # 仅低置信度时写入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"mask.dirty"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condition: "source_model != unet"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path: "mask.confidence_map_path"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condition: "always"             # 始终写入, 但下游可选择性消费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# ── 任务级, 不写入WeldMap 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task_local: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"diagnosis.noise_level"          # 去噪参数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"diagnosis.edge_contrast"        # CLAHE参数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"preprocess.roi_bounds"          # ROI坐标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"preprocess.denoise_applied"     # 是否执行了去噪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"preprocess.clahe_applied"       # 是否执行了CLAHE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这些是PPA的实现细节, 下游不需要, 不占用WeldMap空间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# ── 压缩策略 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compression_rules: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what: "U-Net概率图 P(y=1|x)"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action: "丢弃原始概率图, 只保留统计值(mean, boundary_mean, low_conf_ratio)"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reason: "2048×1536 float32 = 12MB, 下游不需要逐像素概率"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- what: "SAM推理中间结果"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action: "丢弃, 只保留最终掩码和consensus报告"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reason: "SAM推理产出的中间attention map无下游价值"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67528C8">
      <w:pPr>
        <w:spacing w:after="200"/>
      </w:pPr>
      <w:r>
        <w:t xml:space="preserve"> </w:t>
      </w:r>
    </w:p>
    <w:p w14:paraId="12E9B0E3">
      <w:pPr>
        <w:spacing w:after="120"/>
        <w:jc w:val="left"/>
      </w:pPr>
      <w:r>
        <w:rPr>
          <w:b/>
          <w:bCs/>
        </w:rPr>
        <w:t>压缩规则的版本化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ppa_output_contract.yaml</w:t>
      </w:r>
      <w:r>
        <w:t>存储在Git中，每次修改产生commit。如果PPA新增了一个输出字段，需要同步更新MEA的consumes契约——CI自动检查produces和consumes是否对齐，不对齐则红灯。</w:t>
      </w:r>
    </w:p>
    <w:p w14:paraId="520FA219">
      <w:pPr>
        <w:spacing w:after="200"/>
      </w:pPr>
      <w:r>
        <w:t xml:space="preserve"> </w:t>
      </w:r>
    </w:p>
    <w:p w14:paraId="32FE1F03">
      <w:pPr>
        <w:spacing w:after="120"/>
        <w:jc w:val="left"/>
      </w:pPr>
      <w:r>
        <w:rPr>
          <w:b/>
          <w:bCs/>
        </w:rPr>
        <w:t>CI对齐检查逻辑</w:t>
      </w:r>
      <w:r>
        <w:t>：对于每个Agent的</w:t>
      </w:r>
      <w:r>
        <w:rPr>
          <w:rFonts w:ascii="Courier New" w:hAnsi="Courier New" w:eastAsia="Courier New" w:cs="Courier New"/>
          <w:shd w:val="clear" w:color="auto" w:fill="F1F5F9"/>
        </w:rPr>
        <w:t>consumes.required</w:t>
      </w:r>
      <w:r>
        <w:t>路径，检查是否存在某个Agent的</w:t>
      </w:r>
      <w:r>
        <w:rPr>
          <w:rFonts w:ascii="Courier New" w:hAnsi="Courier New" w:eastAsia="Courier New" w:cs="Courier New"/>
          <w:shd w:val="clear" w:color="auto" w:fill="F1F5F9"/>
        </w:rPr>
        <w:t>produces.required</w:t>
      </w:r>
      <w:r>
        <w:t>或</w:t>
      </w:r>
      <w:r>
        <w:rPr>
          <w:rFonts w:ascii="Courier New" w:hAnsi="Courier New" w:eastAsia="Courier New" w:cs="Courier New"/>
          <w:shd w:val="clear" w:color="auto" w:fill="F1F5F9"/>
        </w:rPr>
        <w:t>produces.conditional</w:t>
      </w:r>
      <w:r>
        <w:t>覆盖该路径。如果</w:t>
      </w:r>
      <w:r>
        <w:rPr>
          <w:rFonts w:ascii="Courier New" w:hAnsi="Courier New" w:eastAsia="Courier New" w:cs="Courier New"/>
          <w:shd w:val="clear" w:color="auto" w:fill="F1F5F9"/>
        </w:rPr>
        <w:t>consumes.required</w:t>
      </w:r>
      <w:r>
        <w:t>的路径没有任何produces覆盖 → CI红灯（MEA需要的数据没人产出）。如果</w:t>
      </w:r>
      <w:r>
        <w:rPr>
          <w:rFonts w:ascii="Courier New" w:hAnsi="Courier New" w:eastAsia="Courier New" w:cs="Courier New"/>
          <w:shd w:val="clear" w:color="auto" w:fill="F1F5F9"/>
        </w:rPr>
        <w:t>produces.required</w:t>
      </w:r>
      <w:r>
        <w:t>的路径没有任何consumes引用 → CI告警（PPA产出了没人读的数据，可能是冗余）。</w:t>
      </w:r>
    </w:p>
    <w:p w14:paraId="64999585">
      <w:pPr>
        <w:spacing w:after="200"/>
      </w:pPr>
      <w:r>
        <w:t xml:space="preserve"> </w:t>
      </w:r>
    </w:p>
    <w:p w14:paraId="2384DA87">
      <w:pPr>
        <w:pStyle w:val="3"/>
        <w:spacing w:after="200"/>
        <w:jc w:val="left"/>
      </w:pPr>
      <w:bookmarkStart w:id="34" w:name="_Toc1651688691"/>
      <w:r>
        <w:t>5.5 系统级上下文的Embedding策略</w:t>
      </w:r>
      <w:bookmarkEnd w:id="34"/>
    </w:p>
    <w:p w14:paraId="604F9FF3">
      <w:pPr>
        <w:spacing w:after="120"/>
        <w:jc w:val="left"/>
      </w:pPr>
      <w:r>
        <w:t>文档说"Milvus向量索引"，但焊缝图像怎么变成向量？用什么模型？检索时怎么查？</w:t>
      </w:r>
    </w:p>
    <w:p w14:paraId="660147F5">
      <w:pPr>
        <w:spacing w:after="200"/>
      </w:pPr>
      <w:r>
        <w:t xml:space="preserve"> </w:t>
      </w:r>
    </w:p>
    <w:p w14:paraId="4477E8AC">
      <w:pPr>
        <w:spacing w:after="120"/>
        <w:jc w:val="left"/>
      </w:pPr>
      <w:r>
        <w:t>焊缝质检不是通用搜索场景——</w:t>
      </w:r>
      <w:r>
        <w:rPr>
          <w:b/>
          <w:bCs/>
        </w:rPr>
        <w:t>不同检索需求需要不同的"相似度"定义</w:t>
      </w:r>
      <w:r>
        <w:t>，一个通用向量满足不了：</w:t>
      </w:r>
    </w:p>
    <w:p w14:paraId="08AD468B">
      <w:pPr>
        <w:spacing w:after="200"/>
      </w:pPr>
      <w:r>
        <w:t xml:space="preserve"> </w:t>
      </w:r>
    </w:p>
    <w:p w14:paraId="45E8F93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三层Embedding策略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Embedding-1: 异常模式向量 (用于IQA深度视觉层)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输入: 图像ROI (异常区域裁剪, 256×256)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模型: ResNet-50 (ImageNet预训练 + 焊缝图像微调)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输出: 512维向量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检索: "过去有没有类似纹理的异常? 当时是什么原因?"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检索方式: 向量相似度top-5 + 标量过滤(同一产线/同一材料)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标量字段: { line_id, material, anomaly_type, root_cause,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timestamp, severity }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Embedding-2: 测量模式向量 (用于VDA根因分析)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输入: 测量值向量 [Fz1, Fz2, S_a, P1, P2, Gap, σ_Fz1...]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模型: 无需神经网络 — 直接用测量值作为向量(7-10维)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归一化: 每维除以该维度的历史std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检索: "过去有没有类似测量值组合的NG? 根因是什么?"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检索方式: 欧氏距离top-5 + 标量过滤(verdict=NG)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优势: 不需要训练embedding模型, 7维向量的检索极快(&lt;1ms)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Embedding-3: 分割模式向量 (用于MTA模型评估)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输入: 掩码形态特征 [面积, 宽高比, 凸包比, 边界曲率统计,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置信度分布]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模型: 无需神经网络 — 5-8维手工特征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检索: "历史上有类似形态特征的分割失败案例?"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· 检索方式: 欧氏距离top-5 + 标量过滤(source_model)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D53EAA3">
      <w:pPr>
        <w:spacing w:after="200"/>
      </w:pPr>
      <w:r>
        <w:t xml:space="preserve"> </w:t>
      </w:r>
    </w:p>
    <w:p w14:paraId="70473011">
      <w:pPr>
        <w:spacing w:after="120"/>
        <w:jc w:val="left"/>
      </w:pPr>
      <w:r>
        <w:rPr>
          <w:b/>
          <w:bCs/>
        </w:rPr>
        <w:t>为什么不用大模型把整张图编成一个向量</w:t>
      </w:r>
      <w:r>
        <w:t>：焊缝图像2048×1536，压缩成512维向量会丢失细粒度信息——"L2线附近的边界偏了2px"这种差异在全局向量中根本体现不出来。Embedding-2和Embedding-3用测量值/形态特征直接当向量，零训练成本，检索速度极快。</w:t>
      </w:r>
    </w:p>
    <w:p w14:paraId="55E34AB8">
      <w:pPr>
        <w:spacing w:after="200"/>
      </w:pPr>
      <w:r>
        <w:t xml:space="preserve"> </w:t>
      </w:r>
    </w:p>
    <w:p w14:paraId="5AEC75BE">
      <w:pPr>
        <w:spacing w:after="120"/>
        <w:jc w:val="left"/>
      </w:pPr>
      <w:r>
        <w:rPr>
          <w:b/>
          <w:bCs/>
        </w:rPr>
        <w:t>Milvus混合检索示例</w:t>
      </w:r>
      <w:r>
        <w:t>：</w:t>
      </w:r>
    </w:p>
    <w:p w14:paraId="17E82205">
      <w:pPr>
        <w:spacing w:after="200"/>
      </w:pPr>
      <w:r>
        <w:t xml:space="preserve"> </w:t>
      </w:r>
    </w:p>
    <w:p w14:paraId="7C6ECB8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IQA深度视觉层检索"类似异常先例"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results = milvus_collection.search(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data=[anomaly_embedding],        # 512维图像ROI向量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anns_field="anomaly_vector",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param={"metric_type": "IP", "params": {"nprobe": 16}},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limit=5,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expr='line_id == "line-a-01" AND material == "Q235" '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'AND timestamp &gt; now() - 90days'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      ↑ 标量过滤: 同一产线、同一材料、最近3个月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F8D2119">
      <w:pPr>
        <w:spacing w:after="200"/>
      </w:pPr>
      <w:r>
        <w:t xml:space="preserve"> </w:t>
      </w:r>
    </w:p>
    <w:p w14:paraId="765D4110">
      <w:pPr>
        <w:pStyle w:val="3"/>
        <w:spacing w:after="200"/>
        <w:jc w:val="left"/>
      </w:pPr>
      <w:bookmarkStart w:id="35" w:name="_Toc1558208515"/>
      <w:r>
        <w:t>5.6 LLM上下文组装与Token预算</w:t>
      </w:r>
      <w:bookmarkEnd w:id="35"/>
    </w:p>
    <w:p w14:paraId="4ADA47A6">
      <w:pPr>
        <w:spacing w:after="120"/>
        <w:jc w:val="left"/>
      </w:pPr>
      <w:r>
        <w:t>DSPy的Signature定义了输入→输出的类型，但实际调用LLM时，三级上下文怎么拼进prompt？token预算怎么分配？</w:t>
      </w:r>
    </w:p>
    <w:p w14:paraId="5E4F3C9F">
      <w:pPr>
        <w:spacing w:after="200"/>
      </w:pPr>
      <w:r>
        <w:t xml:space="preserve"> </w:t>
      </w:r>
    </w:p>
    <w:p w14:paraId="3AB4A6A9">
      <w:pPr>
        <w:pStyle w:val="4"/>
        <w:spacing w:after="200"/>
        <w:jc w:val="left"/>
      </w:pPr>
      <w:r>
        <w:t>Context Assembler + Token Budget</w:t>
      </w:r>
    </w:p>
    <w:p w14:paraId="5C8E9B2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LLM调用时的上下文组装 (以VDA NG根因分析为例, 总预算2000 tokens):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1. 任务级上下文: ~800 tokens (40%)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当前判定违反的规则 + 裕度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全部测量值 + 置信度 + σ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掩码来源 + 模型精度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Fz对称性偏差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→ 这是最核心的输入, 占最大预算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2. Workflow级上下文: ~400 tokens (20%)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IQA质量报告摘要(1行)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PPA分割置信度+来源(1行)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validation违反列表(1-3行)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risk_score和MARGINAL区间(1行)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→ 结构化压缩后的管线上下文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3. 系统级上下文: ~300 tokens (15%)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Milvus检索的类似NG案例(2-3条)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"3天前类似Fz不足, 原因是焊接速度过快"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→ 仅按需注入, 非每次调用都有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4. Prompt模板 + 输出约束: ~500 tokens (25%)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角色设定 + 任务描述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可能原因候选列表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输出格式要求(JSON schema)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· Guardrails约束描述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溢出处理: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任务级超800 tokens → 只保留与NG规则直接相关的测量值, 截断低相关字段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系统级超300 tokens → 只保留top-1最相似案例, 截断详情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总token = 任务级 + Workflow级 + 系统级 + 模板 ≤ 2000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DA123E1">
      <w:pPr>
        <w:spacing w:after="200"/>
      </w:pPr>
      <w:r>
        <w:t xml:space="preserve"> </w:t>
      </w:r>
    </w:p>
    <w:p w14:paraId="6C35BE73">
      <w:pPr>
        <w:spacing w:after="120"/>
        <w:jc w:val="left"/>
      </w:pPr>
      <w:r>
        <w:rPr>
          <w:b/>
          <w:bCs/>
        </w:rPr>
        <w:t>不同LLM调用场景的token预算分配</w:t>
      </w:r>
      <w:r>
        <w:t>：</w:t>
      </w:r>
    </w:p>
    <w:p w14:paraId="5AE6896A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0"/>
        <w:gridCol w:w="1324"/>
        <w:gridCol w:w="1589"/>
        <w:gridCol w:w="1721"/>
        <w:gridCol w:w="1324"/>
        <w:gridCol w:w="1059"/>
      </w:tblGrid>
      <w:tr w14:paraId="202E8B65">
        <w:trPr>
          <w:tblHeader/>
        </w:trPr>
        <w:tc>
          <w:p w14:paraId="0E29BAD1">
            <w:pPr>
              <w:jc w:val="left"/>
            </w:pPr>
            <w:r>
              <w:rPr>
                <w:b/>
                <w:bCs/>
              </w:rPr>
              <w:t>调用场景</w:t>
            </w:r>
          </w:p>
        </w:tc>
        <w:tc>
          <w:p w14:paraId="63F446E7">
            <w:pPr>
              <w:jc w:val="left"/>
            </w:pPr>
            <w:r>
              <w:rPr>
                <w:b/>
                <w:bCs/>
              </w:rPr>
              <w:t>总预算</w:t>
            </w:r>
          </w:p>
        </w:tc>
        <w:tc>
          <w:p w14:paraId="1E7FECF7">
            <w:pPr>
              <w:jc w:val="left"/>
            </w:pPr>
            <w:r>
              <w:rPr>
                <w:b/>
                <w:bCs/>
              </w:rPr>
              <w:t>任务级</w:t>
            </w:r>
          </w:p>
        </w:tc>
        <w:tc>
          <w:p w14:paraId="720DED2F">
            <w:pPr>
              <w:jc w:val="left"/>
            </w:pPr>
            <w:r>
              <w:rPr>
                <w:b/>
                <w:bCs/>
              </w:rPr>
              <w:t>Workflow级</w:t>
            </w:r>
          </w:p>
        </w:tc>
        <w:tc>
          <w:p w14:paraId="6CC73A6F">
            <w:pPr>
              <w:jc w:val="left"/>
            </w:pPr>
            <w:r>
              <w:rPr>
                <w:b/>
                <w:bCs/>
              </w:rPr>
              <w:t>系统级</w:t>
            </w:r>
          </w:p>
        </w:tc>
        <w:tc>
          <w:p w14:paraId="695512E4">
            <w:pPr>
              <w:jc w:val="left"/>
            </w:pPr>
            <w:r>
              <w:rPr>
                <w:b/>
                <w:bCs/>
              </w:rPr>
              <w:t>模板</w:t>
            </w:r>
          </w:p>
        </w:tc>
      </w:tr>
      <w:tr w14:paraId="1E8968D1">
        <w:tc>
          <w:p w14:paraId="2352C2F8">
            <w:pPr>
              <w:jc w:val="left"/>
            </w:pPr>
            <w:r>
              <w:t>VDA NG根因</w:t>
            </w:r>
          </w:p>
        </w:tc>
        <w:tc>
          <w:p w14:paraId="5A3D9E8C">
            <w:pPr>
              <w:jc w:val="left"/>
            </w:pPr>
            <w:r>
              <w:t>2000</w:t>
            </w:r>
          </w:p>
        </w:tc>
        <w:tc>
          <w:p w14:paraId="29A4E229">
            <w:pPr>
              <w:jc w:val="left"/>
            </w:pPr>
            <w:r>
              <w:t>40%</w:t>
            </w:r>
          </w:p>
        </w:tc>
        <w:tc>
          <w:p w14:paraId="2564D516">
            <w:pPr>
              <w:jc w:val="left"/>
            </w:pPr>
            <w:r>
              <w:t>20%</w:t>
            </w:r>
          </w:p>
        </w:tc>
        <w:tc>
          <w:p w14:paraId="07A33655">
            <w:pPr>
              <w:jc w:val="left"/>
            </w:pPr>
            <w:r>
              <w:t>15%</w:t>
            </w:r>
          </w:p>
        </w:tc>
        <w:tc>
          <w:p w14:paraId="21F3B0AE">
            <w:pPr>
              <w:jc w:val="left"/>
            </w:pPr>
            <w:r>
              <w:t>25%</w:t>
            </w:r>
          </w:p>
        </w:tc>
      </w:tr>
      <w:tr w14:paraId="77CDE8C0">
        <w:tc>
          <w:p w14:paraId="0E9BE844">
            <w:pPr>
              <w:jc w:val="left"/>
            </w:pPr>
            <w:r>
              <w:t>IQA深度视觉</w:t>
            </w:r>
          </w:p>
        </w:tc>
        <w:tc>
          <w:p w14:paraId="570F7DA4">
            <w:pPr>
              <w:jc w:val="left"/>
            </w:pPr>
            <w:r>
              <w:t>3000</w:t>
            </w:r>
          </w:p>
        </w:tc>
        <w:tc>
          <w:p w14:paraId="0A5AB840">
            <w:pPr>
              <w:jc w:val="left"/>
            </w:pPr>
            <w:r>
              <w:t>30%</w:t>
            </w:r>
          </w:p>
        </w:tc>
        <w:tc>
          <w:p w14:paraId="69C340C6">
            <w:pPr>
              <w:jc w:val="left"/>
            </w:pPr>
            <w:r>
              <w:t>10%</w:t>
            </w:r>
          </w:p>
        </w:tc>
        <w:tc>
          <w:p w14:paraId="704E1D7E">
            <w:pPr>
              <w:jc w:val="left"/>
            </w:pPr>
            <w:r>
              <w:t>30%</w:t>
            </w:r>
          </w:p>
        </w:tc>
        <w:tc>
          <w:p w14:paraId="1E4EC3E2">
            <w:pPr>
              <w:jc w:val="left"/>
            </w:pPr>
            <w:r>
              <w:t>30%</w:t>
            </w:r>
          </w:p>
        </w:tc>
      </w:tr>
      <w:tr w14:paraId="44136754">
        <w:tc>
          <w:p w14:paraId="59CA736A">
            <w:pPr>
              <w:jc w:val="left"/>
            </w:pPr>
            <w:r>
              <w:t>IQA深度视觉(图片)</w:t>
            </w:r>
          </w:p>
        </w:tc>
        <w:tc>
          <w:p w14:paraId="07A657AE">
            <w:pPr>
              <w:jc w:val="left"/>
            </w:pPr>
            <w:r>
              <w:t>+1000</w:t>
            </w:r>
          </w:p>
        </w:tc>
        <w:tc>
          <w:p w14:paraId="0664D1EB">
            <w:pPr>
              <w:jc w:val="left"/>
            </w:pPr>
            <w:r>
              <w:t>图片占位</w:t>
            </w:r>
          </w:p>
        </w:tc>
        <w:tc>
          <w:p w14:paraId="45B14A26">
            <w:pPr>
              <w:jc w:val="left"/>
            </w:pPr>
            <w:r>
              <w:t>—</w:t>
            </w:r>
          </w:p>
        </w:tc>
        <w:tc>
          <w:p w14:paraId="455D65CC">
            <w:pPr>
              <w:jc w:val="left"/>
            </w:pPr>
            <w:r>
              <w:t>—</w:t>
            </w:r>
          </w:p>
        </w:tc>
        <w:tc>
          <w:p w14:paraId="59B5F65A">
            <w:pPr>
              <w:jc w:val="left"/>
            </w:pPr>
            <w:r>
              <w:t>—</w:t>
            </w:r>
          </w:p>
        </w:tc>
      </w:tr>
    </w:tbl>
    <w:p w14:paraId="41658F12">
      <w:pPr>
        <w:spacing w:before="240"/>
      </w:pPr>
      <w:r>
        <w:t xml:space="preserve"> </w:t>
      </w:r>
    </w:p>
    <w:p w14:paraId="41BEAE79">
      <w:pPr>
        <w:spacing w:after="120"/>
        <w:jc w:val="left"/>
      </w:pPr>
      <w:r>
        <w:t>IQA深度视觉层的系统级占比更高（30% vs VDA的15%），因为"这个异常纹理是什么"恰恰是历史先例最有价值的场景。VDA根因分析的核心输入是数值推理，系统级上下文只是辅助参考。</w:t>
      </w:r>
    </w:p>
    <w:p w14:paraId="665584A1">
      <w:pPr>
        <w:spacing w:after="200"/>
      </w:pPr>
      <w:r>
        <w:t xml:space="preserve"> </w:t>
      </w:r>
    </w:p>
    <w:p w14:paraId="234A873F">
      <w:pPr>
        <w:pStyle w:val="3"/>
        <w:spacing w:after="200"/>
        <w:jc w:val="left"/>
      </w:pPr>
      <w:bookmarkStart w:id="36" w:name="_Toc247436440"/>
      <w:r>
        <w:t>5.7 上下文访问控制——谁可以读写什么</w:t>
      </w:r>
      <w:bookmarkEnd w:id="36"/>
    </w:p>
    <w:p w14:paraId="404BEB08">
      <w:pPr>
        <w:spacing w:after="120"/>
        <w:jc w:val="left"/>
      </w:pPr>
      <w:r>
        <w:t>三级作用域的权限不能是"大家都能看到所有数据"，需要严格的访问控制矩阵：</w:t>
      </w:r>
    </w:p>
    <w:p w14:paraId="25EDE12F">
      <w:pPr>
        <w:spacing w:after="200"/>
      </w:pPr>
      <w:r>
        <w:t xml:space="preserve"> </w:t>
      </w:r>
    </w:p>
    <w:p w14:paraId="30A15EF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上下文访问控制矩阵 (Context ACL)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读取权限 (R) / 写入权限 (W) / 无权限 (-)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任务级          Workflow级         系统级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(Agent内存)     (WeldMap/Redis)   (Milvus)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───────────────────────────────────────────────────────────────────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IQA               R/W自身        W:image.quality   R:异常先例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PPA               R/W自身        R:image.quality   -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W:mask.*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MEA               R/W自身        R:mask.*, image.*  R:测量先例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W:annotations.*,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validation.*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RDA               R/W自身        R:annotations.*,  -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mask.*, validation.*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W:rendering.*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VDA               R/W自身        R:annotations.*,  R:NG先例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validation.*, mask.*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W:decision.*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RVA               R/W自身        R:全部             -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W:annotations.* (修正)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W:validation.* (更新)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MTA               -              R:全部(只读)       R/W:训练数据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关键规则:         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1. 写入权限是独占的: 每个WeldMap路径只有一个授权写入者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image.quality只有IQA能写, MEA不能改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mask.*只有PPA能写, MEA不能改掩码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2. 读取权限是广泛的: 任何Agent可以读任何Workflow级路径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但只有consumes声明中列出的路径才会被读取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未声明的读取 = 代码异味, CI告警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3. 系统级只有IQA和VDA有读取权限(仅LLM调用时)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MEA/RDA/PPA不需要系统级上下文(纯CV/确定性)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MTA只写入训练数据, 不读取实时上下文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4. RVA有最广泛的读取权限(人工审查需要看到完整上下文)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但写入权限仅限于annotations和validation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→ RVA不能修改mask(只能修正标注, 不能重新分割)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8CB4711">
      <w:pPr>
        <w:spacing w:after="200"/>
      </w:pPr>
      <w:r>
        <w:t xml:space="preserve"> </w:t>
      </w:r>
    </w:p>
    <w:p w14:paraId="526507A5">
      <w:pPr>
        <w:spacing w:after="120"/>
        <w:jc w:val="left"/>
      </w:pPr>
      <w:r>
        <w:rPr>
          <w:b/>
          <w:bCs/>
        </w:rPr>
        <w:t>写入独占原则的强制执行</w:t>
      </w:r>
      <w:r>
        <w:t>：不是运行时检查（太慢），而是CI阶段的静态检查——从Output Contract的</w:t>
      </w:r>
      <w:r>
        <w:rPr>
          <w:rFonts w:ascii="Courier New" w:hAnsi="Courier New" w:eastAsia="Courier New" w:cs="Courier New"/>
          <w:shd w:val="clear" w:color="auto" w:fill="F1F5F9"/>
        </w:rPr>
        <w:t>produces</w:t>
      </w:r>
      <w:r>
        <w:t>字段推导出每个路径的授权写入者。如果两个Agent的produces覆盖了同一路径 → CI红灯（写入冲突）。WeldMap的乐观锁CAS在运行时作为兜底保护，防止绕过CI的异常写入。</w:t>
      </w:r>
    </w:p>
    <w:p w14:paraId="21AD520F">
      <w:pPr>
        <w:spacing w:after="200"/>
      </w:pPr>
      <w:r>
        <w:t xml:space="preserve"> </w:t>
      </w:r>
    </w:p>
    <w:p w14:paraId="29505D83">
      <w:pPr>
        <w:pStyle w:val="3"/>
        <w:spacing w:after="200"/>
        <w:jc w:val="left"/>
      </w:pPr>
      <w:bookmarkStart w:id="37" w:name="_Toc1135906488"/>
      <w:r>
        <w:t>5.8 跨Workflow上下文复用</w:t>
      </w:r>
      <w:bookmarkEnd w:id="37"/>
    </w:p>
    <w:p w14:paraId="0EA73EE5">
      <w:pPr>
        <w:spacing w:after="120"/>
        <w:jc w:val="left"/>
      </w:pPr>
      <w:r>
        <w:t>一次质检的上下文能不能被下一次复用？答案是：</w:t>
      </w:r>
      <w:r>
        <w:rPr>
          <w:b/>
          <w:bCs/>
        </w:rPr>
        <w:t>不能直接复用Workflow级上下文，但可以间接利用</w:t>
      </w:r>
      <w:r>
        <w:t>。</w:t>
      </w:r>
    </w:p>
    <w:p w14:paraId="1F8D97BB">
      <w:pPr>
        <w:spacing w:after="200"/>
      </w:pPr>
      <w:r>
        <w:t xml:space="preserve"> </w:t>
      </w:r>
    </w:p>
    <w:p w14:paraId="6F0694CD">
      <w:pPr>
        <w:spacing w:after="120"/>
        <w:jc w:val="left"/>
      </w:pPr>
      <w:r>
        <w:rPr>
          <w:b/>
          <w:bCs/>
        </w:rPr>
        <w:t>为什么不能直接复用</w:t>
      </w:r>
      <w:r>
        <w:t>：每张图的焊缝形态不同——第001张的Fz=2.58mm，第002张可能Fz=1.52mm。直接复制上一个Workflow的测量值等于数据造假。这是工业系统，不是对话系统——不存在"上下文续接"。</w:t>
      </w:r>
    </w:p>
    <w:p w14:paraId="2248ECA1">
      <w:pPr>
        <w:spacing w:after="200"/>
      </w:pPr>
      <w:r>
        <w:t xml:space="preserve"> </w:t>
      </w:r>
    </w:p>
    <w:p w14:paraId="17FE41CF">
      <w:pPr>
        <w:spacing w:after="120"/>
        <w:jc w:val="left"/>
      </w:pPr>
      <w:r>
        <w:rPr>
          <w:b/>
          <w:bCs/>
        </w:rPr>
        <w:t>间接利用的四种方式</w:t>
      </w:r>
      <w:r>
        <w:t>：</w:t>
      </w:r>
    </w:p>
    <w:p w14:paraId="1F7223CC">
      <w:pPr>
        <w:spacing w:after="200"/>
      </w:pPr>
      <w:r>
        <w:t xml:space="preserve"> </w:t>
      </w:r>
    </w:p>
    <w:p w14:paraId="3325F1C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1. 同批次Tool缓存 (Workflow内部)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同一张图的不同阶段可以复用计算结果: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What-If回溯时, Canny/Hough结果从缓存直接获取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Agent崩溃重启时, 已完成的Tool结果从缓存恢复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缓存key = (tool_name, input_hash)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生命周期: 单次Workflow, 结束后销毁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2. 模型推理缓存 (跨Workflow)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如果同一张图被重复提交(人工要求重检):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U-Net对同一图像的推理结果可以缓存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缓存key = (model_version, image_hash)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命中率极低(同一张图很少重检), 但命中时节省18ms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生命周期: 1小时(TTL), 避免模型升级后缓存失效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3. 统计先验 (系统级上下文)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历史Workflow的聚合统计, 作为下一次Workflow的先验: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"这条产线最近100张图的平均Fz=2.55mm, σ=0.12mm"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"Q235材料的典型S/a范围是1.70-1.90mm"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"该产线U-Net的边界偏移均值=0.85px"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→ 这些统计存入Milvus标量字段, VDA根因分析时按需检索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→ 不是复用上一张图的数据, 而是利用历史分布辅助判断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4. 时序上下文 (Workflow间)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相邻图像的上下文不直接复用, 但用于一致性检测: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· 第002张图的Fz1=1.82mm, 而最近20张均值2.55mm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→ 时序一致性检查器检测到突变, 标记temporal_anomaly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→ 这不是"复用上下文", 而是"利用历史上下文验证当前结果"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→ 滑动窗口存储在Redis中, key=line-a-01:rolling_stats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生命周期: 永久(覆盖写), 保留最近100张图的统计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CDE60B0">
      <w:pPr>
        <w:spacing w:after="200"/>
      </w:pPr>
      <w:r>
        <w:t xml:space="preserve">  </w:t>
      </w:r>
    </w:p>
    <w:p w14:paraId="4C612C07">
      <w:pPr>
        <w:pBdr>
          <w:bottom w:val="single" w:color="auto" w:sz="6" w:space="1"/>
        </w:pBdr>
        <w:spacing w:after="120"/>
      </w:pPr>
    </w:p>
    <w:p w14:paraId="2F566E1A">
      <w:pPr>
        <w:spacing w:after="200"/>
      </w:pPr>
      <w:r>
        <w:t xml:space="preserve"> </w:t>
      </w:r>
    </w:p>
    <w:p w14:paraId="3C38C5B2">
      <w:pPr>
        <w:pStyle w:val="2"/>
        <w:spacing w:after="200"/>
        <w:jc w:val="center"/>
      </w:pPr>
      <w:bookmarkStart w:id="38" w:name="_Toc50721986"/>
      <w:r>
        <w:t>第</w:t>
      </w:r>
      <w:r>
        <w:rPr>
          <w:rFonts w:hint="eastAsia"/>
          <w:lang w:val="en-US" w:eastAsia="zh-CN"/>
        </w:rPr>
        <w:t>六</w:t>
      </w:r>
      <w:r>
        <w:t>章：降级容错体系</w:t>
      </w:r>
      <w:bookmarkEnd w:id="38"/>
    </w:p>
    <w:p w14:paraId="4FB61F66">
      <w:pPr>
        <w:pStyle w:val="3"/>
        <w:spacing w:after="200"/>
        <w:jc w:val="left"/>
      </w:pPr>
      <w:bookmarkStart w:id="39" w:name="_Toc2080894490"/>
      <w:r>
        <w:rPr>
          <w:rFonts w:hint="eastAsia"/>
          <w:lang w:val="en-US" w:eastAsia="zh-CN"/>
        </w:rPr>
        <w:t>6</w:t>
      </w:r>
      <w:r>
        <w:t>.1 三级模型降级</w:t>
      </w:r>
      <w:bookmarkEnd w:id="39"/>
    </w:p>
    <w:p w14:paraId="4A2B458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U-Net (主力, 18ms, 0.9px)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超时5s / CUDA OOM / 熔断器OPEN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SAM (fallback, 300ms, 1.8px)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模型加载失败 / 内存不足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Otsu (保底, 2ms, ~3px, requires_review=true)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3B121DE">
      <w:pPr>
        <w:spacing w:after="200"/>
      </w:pPr>
      <w:r>
        <w:t xml:space="preserve"> </w:t>
      </w:r>
    </w:p>
    <w:p w14:paraId="7038E9D4">
      <w:pPr>
        <w:spacing w:after="120"/>
        <w:jc w:val="left"/>
      </w:pPr>
      <w:r>
        <w:t>降级信息传播路径：</w:t>
      </w:r>
    </w:p>
    <w:p w14:paraId="68C1E921">
      <w:pPr>
        <w:spacing w:after="200"/>
      </w:pPr>
      <w:r>
        <w:t xml:space="preserve"> </w:t>
      </w:r>
    </w:p>
    <w:p w14:paraId="4C414CCC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U-Net → SAM：标记"降级产物"，下游不感知，VDA调整不确定性</w:t>
      </w:r>
    </w:p>
    <w:p w14:paraId="03DD4628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SAM → Otsu：标记requires_review=true，RVA自动触发人工审查</w:t>
      </w:r>
    </w:p>
    <w:p w14:paraId="432D2541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任何降级：发布事件到消息总线，告警系统记录</w:t>
      </w:r>
    </w:p>
    <w:p w14:paraId="27630895">
      <w:pPr>
        <w:spacing w:after="200"/>
      </w:pPr>
      <w:r>
        <w:t xml:space="preserve"> </w:t>
      </w:r>
    </w:p>
    <w:p w14:paraId="204431CB">
      <w:pPr>
        <w:pStyle w:val="3"/>
        <w:spacing w:after="200"/>
        <w:jc w:val="left"/>
      </w:pPr>
      <w:bookmarkStart w:id="40" w:name="_Toc1822502035"/>
      <w:r>
        <w:rPr>
          <w:rFonts w:hint="eastAsia"/>
          <w:lang w:val="en-US" w:eastAsia="zh-CN"/>
        </w:rPr>
        <w:t>6</w:t>
      </w:r>
      <w:r>
        <w:t>.2 Agent崩溃恢复</w:t>
      </w:r>
      <w:bookmarkEnd w:id="40"/>
    </w:p>
    <w:p w14:paraId="4AF4B78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PPA-001 崩溃 (OOM/段错误)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心跳超时15s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Harness检测到unhealthy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从Agent池选PPA-002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PPA-002从头执行tools列表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但Tool缓存可用: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diagnosis → 缓存命中 (跳过)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denoise   → 缓存命中 (跳过)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clahe     → 缓存命中 (跳过)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crop_roi  → 缓存命中 (跳过)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segment   → 重新推理 (仅此步重算)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节省 ~24ms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38C0D38">
      <w:pPr>
        <w:spacing w:after="200"/>
      </w:pPr>
      <w:r>
        <w:t xml:space="preserve"> </w:t>
      </w:r>
    </w:p>
    <w:p w14:paraId="0D7E8E4E">
      <w:pPr>
        <w:pStyle w:val="3"/>
        <w:spacing w:after="200"/>
        <w:jc w:val="left"/>
      </w:pPr>
      <w:bookmarkStart w:id="41" w:name="_Toc1232445084"/>
      <w:r>
        <w:rPr>
          <w:rFonts w:hint="eastAsia"/>
          <w:lang w:val="en-US" w:eastAsia="zh-CN"/>
        </w:rPr>
        <w:t>6</w:t>
      </w:r>
      <w:r>
        <w:t>.3 配置化错误恢复策略</w:t>
      </w:r>
      <w:bookmarkEnd w:id="41"/>
    </w:p>
    <w:p w14:paraId="703B5B28">
      <w:pPr>
        <w:spacing w:after="120"/>
        <w:jc w:val="left"/>
      </w:pPr>
      <w:r>
        <w:t>所有错误恢复策略在YAML中声明，非硬编码：</w:t>
      </w:r>
    </w:p>
    <w:p w14:paraId="32C39FEF">
      <w:pPr>
        <w:spacing w:after="200"/>
      </w:pPr>
      <w:r>
        <w:t xml:space="preserve"> </w:t>
      </w:r>
    </w:p>
    <w:p w14:paraId="4475936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错误类型         恢复策略                    超时/阈值           降级动作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模型超时         重试1次 → 降级             5s                 U-Net→SAM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GPU内存不足      释放资源 → 降级            90%内存使用        SAM→Otsu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Agent崩溃        故障转移 → 新实例           15s心跳超时        Tool缓存恢复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高错误率         熔断 → 降级                &gt;5%连续错误率      降级+告警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低置信度         触发RVA人工审查            &lt;0.85综合置信度    标记needs_review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一致性校验HIGH   阻断 → 人工介入            HIGH severity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一致性校验MED    标记warning继续            MED severity      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625C1D4">
      <w:pPr>
        <w:spacing w:after="200"/>
      </w:pPr>
      <w:r>
        <w:t xml:space="preserve"> </w:t>
      </w:r>
    </w:p>
    <w:p w14:paraId="13C5D40B">
      <w:pPr>
        <w:pStyle w:val="3"/>
        <w:spacing w:after="200"/>
        <w:jc w:val="left"/>
      </w:pPr>
      <w:bookmarkStart w:id="42" w:name="_Toc1224751473"/>
      <w:r>
        <w:rPr>
          <w:rFonts w:hint="eastAsia"/>
          <w:lang w:val="en-US" w:eastAsia="zh-CN"/>
        </w:rPr>
        <w:t>6</w:t>
      </w:r>
      <w:r>
        <w:t>.4 脏标记传播</w:t>
      </w:r>
      <w:bookmarkEnd w:id="42"/>
    </w:p>
    <w:p w14:paraId="46FC708E">
      <w:pPr>
        <w:spacing w:after="120"/>
        <w:jc w:val="left"/>
      </w:pPr>
      <w:r>
        <w:t>当降级发生时，受影响的数据被标记为"脏"：</w:t>
      </w:r>
    </w:p>
    <w:p w14:paraId="2692D3B2">
      <w:pPr>
        <w:spacing w:after="200"/>
      </w:pPr>
      <w:r>
        <w:t xml:space="preserve"> </w:t>
      </w:r>
    </w:p>
    <w:p w14:paraId="228A6C3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Otsu产出的掩码 → 标记dirty=true, reason="model_fallback_to_otsu"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传播到下游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MEA使用该掩码的测量结果 → 标记dirty=true, reason="upstream_mask_dirty"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传播到下游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VDA使用该测量值的判定结果 → 标记dirty=true, reason="upstream_measurement_dirty"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RVA检测到dirty标记 → 自动触发人工审查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AD85A66">
      <w:pPr>
        <w:spacing w:after="200"/>
      </w:pPr>
      <w:r>
        <w:t xml:space="preserve"> </w:t>
      </w:r>
    </w:p>
    <w:p w14:paraId="3A423D8B">
      <w:pPr>
        <w:spacing w:after="120"/>
        <w:jc w:val="left"/>
      </w:pPr>
      <w:r>
        <w:t>脏标记确保了：即使系统在降级状态下自动运行，人工审查也不会遗漏——所有受降级影响的数据最终都会被审查。</w:t>
      </w:r>
    </w:p>
    <w:p w14:paraId="4B69A8DC">
      <w:pPr>
        <w:spacing w:after="200"/>
      </w:pPr>
      <w:r>
        <w:t xml:space="preserve"> </w:t>
      </w:r>
    </w:p>
    <w:p w14:paraId="4ED645A5">
      <w:pPr>
        <w:pBdr>
          <w:bottom w:val="single" w:color="auto" w:sz="6" w:space="1"/>
        </w:pBdr>
        <w:spacing w:after="120"/>
      </w:pPr>
    </w:p>
    <w:p w14:paraId="459B4718">
      <w:pPr>
        <w:spacing w:after="200"/>
      </w:pPr>
      <w:r>
        <w:t xml:space="preserve"> </w:t>
      </w:r>
    </w:p>
    <w:p w14:paraId="64D2D539">
      <w:pPr>
        <w:pStyle w:val="2"/>
        <w:spacing w:after="200"/>
        <w:jc w:val="center"/>
      </w:pPr>
      <w:bookmarkStart w:id="43" w:name="_Toc767250216"/>
      <w:r>
        <w:t>第</w:t>
      </w:r>
      <w:r>
        <w:rPr>
          <w:rFonts w:hint="eastAsia"/>
          <w:lang w:val="en-US" w:eastAsia="zh-CN"/>
        </w:rPr>
        <w:t>七</w:t>
      </w:r>
      <w:r>
        <w:t>章：边缘-云端部署架构</w:t>
      </w:r>
      <w:bookmarkEnd w:id="43"/>
    </w:p>
    <w:p w14:paraId="0E206269">
      <w:pPr>
        <w:pStyle w:val="3"/>
        <w:spacing w:after="200"/>
        <w:jc w:val="left"/>
      </w:pPr>
      <w:bookmarkStart w:id="44" w:name="_Toc1682563724"/>
      <w:r>
        <w:rPr>
          <w:rFonts w:hint="eastAsia"/>
          <w:lang w:val="en-US" w:eastAsia="zh-CN"/>
        </w:rPr>
        <w:t>7</w:t>
      </w:r>
      <w:r>
        <w:t>.1 部署拓扑</w:t>
      </w:r>
      <w:bookmarkEnd w:id="44"/>
    </w:p>
    <w:p w14:paraId="1AB8E73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产线边缘 (每条产线独立)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NVIDIA Jetson Orin / 工控机 + RTX 4090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┌────────┐ ┌────────┐ ┌────────┐ ┌────────┐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IQA    │ │ PPA    │ │ MEA    │ │ RDA 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│(规则层) │ │(U-Net) │ │(全量CV)│ │(SVG)  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└────────┘ └────────┘ └────────┘ └────────┘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┌────────┐ ┌──────────────────────────────┐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VDA    │ │ Edge Harness (轻量编排)        │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│(规则层) │ │ Temporal Worker + NATS        │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└────────┘ └──────────────────────────────┘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关键: 边缘侧完全自治 — 不依赖云端即可完成auto模式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└──────────────────────┬───────────────────────────┘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│ 异步同步 (非实时)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云端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┌────────┐ ┌────────┐ ┌────────┐ ┌────────┐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IQA    │ │ RVA    │ │ MTA    │ │ Global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│(LLM层) │ │(LLM)   │ │(训练)  │ │Harness │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└────────┘ └────────┘ └────────┘ └────────┘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┌──────────────────────────────────────────┐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PostgreSQL │ Redis │ MinIO │ Milvus       │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└──────────────────────────────────────────┘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LLM推理仅在云端运行 | 交互审查由云端RVA管理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模型训练/版本管理/灰度发布由云端MTA管理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F852A44">
      <w:pPr>
        <w:spacing w:after="200"/>
      </w:pPr>
      <w:r>
        <w:t xml:space="preserve"> </w:t>
      </w:r>
    </w:p>
    <w:p w14:paraId="5189D0C2">
      <w:pPr>
        <w:pStyle w:val="3"/>
        <w:spacing w:after="200"/>
        <w:jc w:val="left"/>
      </w:pPr>
      <w:bookmarkStart w:id="45" w:name="_Toc783845572"/>
      <w:r>
        <w:rPr>
          <w:rFonts w:hint="eastAsia"/>
          <w:lang w:val="en-US" w:eastAsia="zh-CN"/>
        </w:rPr>
        <w:t>7</w:t>
      </w:r>
      <w:r>
        <w:t>.2 边缘自治的关键</w:t>
      </w:r>
      <w:bookmarkEnd w:id="45"/>
    </w:p>
    <w:p w14:paraId="496C95A8">
      <w:pPr>
        <w:spacing w:after="120"/>
        <w:jc w:val="left"/>
      </w:pPr>
      <w:r>
        <w:t>auto模式下，边缘侧完全自治——不依赖云端即可完成从IQA到VDA的全流程。这意味着：</w:t>
      </w:r>
    </w:p>
    <w:p w14:paraId="6FCDDED6">
      <w:pPr>
        <w:spacing w:after="200"/>
      </w:pPr>
      <w:r>
        <w:t xml:space="preserve"> </w:t>
      </w:r>
    </w:p>
    <w:p w14:paraId="54FCD991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U-Net/SAM/Otsu推理在边缘GPU/CPU上执行</w:t>
      </w:r>
    </w:p>
    <w:p w14:paraId="08E0E5FC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CV测量算法在边缘CPU上执行</w:t>
      </w:r>
    </w:p>
    <w:p w14:paraId="5BC11826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规则引擎判定在边缘CPU上执行</w:t>
      </w:r>
    </w:p>
    <w:p w14:paraId="3C3FDD3B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Temporal Worker在边缘运行，管理Workflow状态</w:t>
      </w:r>
    </w:p>
    <w:p w14:paraId="039420B9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NATS JetStream在边缘运行，处理Agent间通信</w:t>
      </w:r>
    </w:p>
    <w:p w14:paraId="214167C3">
      <w:pPr>
        <w:spacing w:after="200"/>
      </w:pPr>
      <w:r>
        <w:t xml:space="preserve"> </w:t>
      </w:r>
    </w:p>
    <w:p w14:paraId="45179FFA">
      <w:pPr>
        <w:spacing w:after="120"/>
        <w:jc w:val="left"/>
      </w:pPr>
      <w:r>
        <w:t>只有在以下三种情况下才需要云端：</w:t>
      </w:r>
    </w:p>
    <w:p w14:paraId="2ED4CA8D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LLM推理</w:t>
      </w:r>
      <w:r>
        <w:t>（IQA深度视觉层、VDA NG根因分析、RVA自由标注理解）</w:t>
      </w:r>
    </w:p>
    <w:p w14:paraId="619A7FC0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交互审查</w:t>
      </w:r>
      <w:r>
        <w:t>（RVA的What-If引擎和Web界面）</w:t>
      </w:r>
    </w:p>
    <w:p w14:paraId="1973DCA3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模型训练</w:t>
      </w:r>
      <w:r>
        <w:t>（MTA的U-Net训练和灰度发布）</w:t>
      </w:r>
    </w:p>
    <w:p w14:paraId="6314C604">
      <w:pPr>
        <w:spacing w:after="200"/>
      </w:pPr>
      <w:r>
        <w:t xml:space="preserve"> </w:t>
      </w:r>
    </w:p>
    <w:p w14:paraId="32E5D954">
      <w:pPr>
        <w:spacing w:after="120"/>
        <w:jc w:val="left"/>
      </w:pPr>
      <w:r>
        <w:t>如果边缘与云端的网络断开，auto模式仍然正常运行——只是NG时无法自动生成根因分析，低置信度时无法触发深度视觉层。系统会标记这些未完成项，待网络恢复后补充处理。</w:t>
      </w:r>
    </w:p>
    <w:p w14:paraId="0B3C3BD5">
      <w:pPr>
        <w:spacing w:after="200"/>
      </w:pPr>
      <w:r>
        <w:t xml:space="preserve"> </w:t>
      </w:r>
    </w:p>
    <w:p w14:paraId="1C2ABF0B">
      <w:pPr>
        <w:pBdr>
          <w:bottom w:val="single" w:color="auto" w:sz="6" w:space="1"/>
        </w:pBdr>
        <w:spacing w:after="120"/>
      </w:pPr>
    </w:p>
    <w:p w14:paraId="3497047F">
      <w:pPr>
        <w:spacing w:after="200"/>
      </w:pPr>
      <w:r>
        <w:t xml:space="preserve"> </w:t>
      </w:r>
    </w:p>
    <w:p w14:paraId="52A8F71E">
      <w:pPr>
        <w:pStyle w:val="2"/>
        <w:spacing w:after="200"/>
        <w:jc w:val="center"/>
      </w:pPr>
      <w:bookmarkStart w:id="46" w:name="_Toc1427837906"/>
      <w:r>
        <w:t>第</w:t>
      </w:r>
      <w:r>
        <w:rPr>
          <w:rFonts w:hint="eastAsia"/>
          <w:lang w:val="en-US" w:eastAsia="zh-CN"/>
        </w:rPr>
        <w:t>八</w:t>
      </w:r>
      <w:r>
        <w:t>章：先进性对标清单</w:t>
      </w:r>
      <w:bookmarkEnd w:id="46"/>
    </w:p>
    <w:p w14:paraId="3939EB4A">
      <w:pPr>
        <w:spacing w:after="24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44"/>
        <w:gridCol w:w="2123"/>
        <w:gridCol w:w="3186"/>
        <w:gridCol w:w="2413"/>
      </w:tblGrid>
      <w:tr w14:paraId="0C5349F4">
        <w:trPr>
          <w:tblHeader/>
        </w:trPr>
        <w:tc>
          <w:p w14:paraId="224D8FDA"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p w14:paraId="27B38F74">
            <w:pPr>
              <w:jc w:val="left"/>
            </w:pPr>
            <w:r>
              <w:rPr>
                <w:b/>
                <w:bCs/>
              </w:rPr>
              <w:t>普通方案</w:t>
            </w:r>
          </w:p>
        </w:tc>
        <w:tc>
          <w:p w14:paraId="6C1BFB50">
            <w:pPr>
              <w:jc w:val="left"/>
            </w:pPr>
            <w:r>
              <w:rPr>
                <w:b/>
                <w:bCs/>
              </w:rPr>
              <w:t>本架构方案</w:t>
            </w:r>
          </w:p>
        </w:tc>
        <w:tc>
          <w:p w14:paraId="0A9F97F3">
            <w:pPr>
              <w:jc w:val="left"/>
            </w:pPr>
            <w:r>
              <w:rPr>
                <w:b/>
                <w:bCs/>
              </w:rPr>
              <w:t>优势量化</w:t>
            </w:r>
          </w:p>
        </w:tc>
      </w:tr>
      <w:tr w14:paraId="4FE7BD02">
        <w:tc>
          <w:p w14:paraId="10A9925D">
            <w:pPr>
              <w:jc w:val="left"/>
            </w:pPr>
            <w:r>
              <w:rPr>
                <w:b/>
                <w:bCs/>
              </w:rPr>
              <w:t>流程控制</w:t>
            </w:r>
          </w:p>
        </w:tc>
        <w:tc>
          <w:p w14:paraId="688754D2">
            <w:pPr>
              <w:jc w:val="left"/>
            </w:pPr>
            <w:r>
              <w:t>LLM Function Calling决定下一步</w:t>
            </w:r>
          </w:p>
        </w:tc>
        <w:tc>
          <w:p w14:paraId="0554EAA1">
            <w:pPr>
              <w:jc w:val="left"/>
            </w:pPr>
            <w:r>
              <w:t>Temporal State Machine + LLM仅作节点内决策器</w:t>
            </w:r>
          </w:p>
        </w:tc>
        <w:tc>
          <w:p w14:paraId="5E9D7C78">
            <w:pPr>
              <w:jc w:val="left"/>
            </w:pPr>
            <w:r>
              <w:t>100%可复现，断点续传，版本管理</w:t>
            </w:r>
          </w:p>
        </w:tc>
      </w:tr>
      <w:tr w14:paraId="6FF89B1E">
        <w:tc>
          <w:p w14:paraId="64A4FA8A">
            <w:pPr>
              <w:jc w:val="left"/>
            </w:pPr>
            <w:r>
              <w:rPr>
                <w:b/>
                <w:bCs/>
              </w:rPr>
              <w:t>上下文</w:t>
            </w:r>
          </w:p>
        </w:tc>
        <w:tc>
          <w:p w14:paraId="49499710">
            <w:pPr>
              <w:jc w:val="left"/>
            </w:pPr>
            <w:r>
              <w:t>对话历史拼接+RAG</w:t>
            </w:r>
          </w:p>
        </w:tc>
        <w:tc>
          <w:p w14:paraId="16BF8FB4">
            <w:pPr>
              <w:jc w:val="left"/>
            </w:pPr>
            <w:r>
              <w:t>三级作用域+结构化压缩+WeldMap外部记忆</w:t>
            </w:r>
          </w:p>
        </w:tc>
        <w:tc>
          <w:p w14:paraId="1EFFC85C">
            <w:pPr>
              <w:jc w:val="left"/>
            </w:pPr>
            <w:r>
              <w:t>token消耗降80%+，幻觉率显著降低</w:t>
            </w:r>
          </w:p>
        </w:tc>
      </w:tr>
      <w:tr w14:paraId="444D0986">
        <w:tc>
          <w:p w14:paraId="36A91B92">
            <w:pPr>
              <w:jc w:val="left"/>
            </w:pPr>
            <w:r>
              <w:rPr>
                <w:b/>
                <w:bCs/>
              </w:rPr>
              <w:t>并行</w:t>
            </w:r>
          </w:p>
        </w:tc>
        <w:tc>
          <w:p w14:paraId="2D72F7D4">
            <w:pPr>
              <w:jc w:val="left"/>
            </w:pPr>
            <w:r>
              <w:t>Agent轮流发言/简单异步</w:t>
            </w:r>
          </w:p>
        </w:tc>
        <w:tc>
          <w:p w14:paraId="60F31689">
            <w:pPr>
              <w:jc w:val="left"/>
            </w:pPr>
            <w:r>
              <w:t>DAG真并行+动态Map-Reduce+背压控制</w:t>
            </w:r>
          </w:p>
        </w:tc>
        <w:tc>
          <w:p w14:paraId="1A5A7052">
            <w:pPr>
              <w:jc w:val="left"/>
            </w:pPr>
            <w:r>
              <w:t>MEA内部并行节省47%耗时</w:t>
            </w:r>
          </w:p>
        </w:tc>
      </w:tr>
      <w:tr w14:paraId="7DA1BA3E">
        <w:tc>
          <w:p w14:paraId="61D39661">
            <w:pPr>
              <w:jc w:val="left"/>
            </w:pPr>
            <w:r>
              <w:rPr>
                <w:b/>
                <w:bCs/>
              </w:rPr>
              <w:t>人机协同</w:t>
            </w:r>
          </w:p>
        </w:tc>
        <w:tc>
          <w:p w14:paraId="31CF1FF7">
            <w:pPr>
              <w:jc w:val="left"/>
            </w:pPr>
            <w:r>
              <w:t>异常时弹窗打断</w:t>
            </w:r>
          </w:p>
        </w:tc>
        <w:tc>
          <w:p w14:paraId="219E6D82">
            <w:pPr>
              <w:jc w:val="left"/>
            </w:pPr>
            <w:r>
              <w:t>人工是标准算子，同接口同状态同审计</w:t>
            </w:r>
          </w:p>
        </w:tc>
        <w:tc>
          <w:p w14:paraId="2C34C704">
            <w:pPr>
              <w:jc w:val="left"/>
            </w:pPr>
            <w:r>
              <w:t>What-If回溯节省57%时间</w:t>
            </w:r>
          </w:p>
        </w:tc>
      </w:tr>
      <w:tr w14:paraId="2CC845EA">
        <w:tc>
          <w:p w14:paraId="30E656C4">
            <w:pPr>
              <w:jc w:val="left"/>
            </w:pPr>
            <w:r>
              <w:rPr>
                <w:b/>
                <w:bCs/>
              </w:rPr>
              <w:t>错误处理</w:t>
            </w:r>
          </w:p>
        </w:tc>
        <w:tc>
          <w:p w14:paraId="43A1C344">
            <w:pPr>
              <w:jc w:val="left"/>
            </w:pPr>
            <w:r>
              <w:t>Try-Catch+LLM重试</w:t>
            </w:r>
          </w:p>
        </w:tc>
        <w:tc>
          <w:p w14:paraId="6A08D795">
            <w:pPr>
              <w:jc w:val="left"/>
            </w:pPr>
            <w:r>
              <w:t>三级配置化恢复+优雅降级+脏标记传播</w:t>
            </w:r>
          </w:p>
        </w:tc>
        <w:tc>
          <w:p w14:paraId="162BDD96">
            <w:pPr>
              <w:jc w:val="left"/>
            </w:pPr>
            <w:r>
              <w:t>管线永不中断</w:t>
            </w:r>
          </w:p>
        </w:tc>
      </w:tr>
      <w:tr w14:paraId="03F2A4EF">
        <w:tc>
          <w:p w14:paraId="347676A0">
            <w:pPr>
              <w:jc w:val="left"/>
            </w:pPr>
            <w:r>
              <w:rPr>
                <w:b/>
                <w:bCs/>
              </w:rPr>
              <w:t>不确定性管理</w:t>
            </w:r>
          </w:p>
        </w:tc>
        <w:tc>
          <w:p w14:paraId="40355A8C">
            <w:pPr>
              <w:jc w:val="left"/>
            </w:pPr>
            <w:r>
              <w:t>单一阈值判断</w:t>
            </w:r>
          </w:p>
        </w:tc>
        <w:tc>
          <w:p w14:paraId="3235171B">
            <w:pPr>
              <w:jc w:val="left"/>
            </w:pPr>
            <w:r>
              <w:t>像素级置信度图+Consensus Engine+Risk Score+MARGINAL区间+时序一致性</w:t>
            </w:r>
          </w:p>
        </w:tc>
        <w:tc>
          <w:p w14:paraId="2464CD34">
            <w:pPr>
              <w:jc w:val="left"/>
            </w:pPr>
            <w:r>
              <w:t>错误流显式化，85%自动通过，5%强制审查</w:t>
            </w:r>
          </w:p>
        </w:tc>
      </w:tr>
      <w:tr w14:paraId="21873D9E">
        <w:tc>
          <w:p w14:paraId="6BB882CA">
            <w:pPr>
              <w:jc w:val="left"/>
            </w:pPr>
            <w:r>
              <w:rPr>
                <w:b/>
                <w:bCs/>
              </w:rPr>
              <w:t>错误治理</w:t>
            </w:r>
          </w:p>
        </w:tc>
        <w:tc>
          <w:p w14:paraId="1B0B2A8D">
            <w:pPr>
              <w:jc w:val="left"/>
            </w:pPr>
            <w:r>
              <w:t>人工发现→手动修复</w:t>
            </w:r>
          </w:p>
        </w:tc>
        <w:tc>
          <w:p w14:paraId="46A23398">
            <w:pPr>
              <w:jc w:val="left"/>
            </w:pPr>
            <w:r>
              <w:t>不确定性→路由→审查→修正→MTA重训练→灰度部署闭环</w:t>
            </w:r>
          </w:p>
        </w:tc>
        <w:tc>
          <w:p w14:paraId="3E1FF74D">
            <w:pPr>
              <w:jc w:val="left"/>
            </w:pPr>
            <w:r>
              <w:t>系统偏差&lt;30%自动告警，修正效率29×提升</w:t>
            </w:r>
          </w:p>
        </w:tc>
      </w:tr>
      <w:tr w14:paraId="08A87780">
        <w:tc>
          <w:p w14:paraId="5BA67D13">
            <w:pPr>
              <w:jc w:val="left"/>
            </w:pPr>
            <w:r>
              <w:rPr>
                <w:b/>
                <w:bCs/>
              </w:rPr>
              <w:t>可观测性</w:t>
            </w:r>
          </w:p>
        </w:tc>
        <w:tc>
          <w:p w14:paraId="51256A50">
            <w:pPr>
              <w:jc w:val="left"/>
            </w:pPr>
            <w:r>
              <w:t>LLM Token消耗监控</w:t>
            </w:r>
          </w:p>
        </w:tc>
        <w:tc>
          <w:p w14:paraId="5812DEC4">
            <w:pPr>
              <w:jc w:val="left"/>
            </w:pPr>
            <w:r>
              <w:t>全链路Event Sourcing+业务指标+回溯可视化</w:t>
            </w:r>
          </w:p>
        </w:tc>
        <w:tc>
          <w:p w14:paraId="1CB1F2D7">
            <w:pPr>
              <w:jc w:val="left"/>
            </w:pPr>
            <w:r>
              <w:t>完整审计轨迹</w:t>
            </w:r>
          </w:p>
        </w:tc>
      </w:tr>
      <w:tr w14:paraId="648DF51B">
        <w:tc>
          <w:p w14:paraId="3342B838">
            <w:pPr>
              <w:jc w:val="left"/>
            </w:pPr>
            <w:r>
              <w:rPr>
                <w:b/>
                <w:bCs/>
              </w:rPr>
              <w:t>演进能力</w:t>
            </w:r>
          </w:p>
        </w:tc>
        <w:tc>
          <w:p w14:paraId="654EC806">
            <w:pPr>
              <w:jc w:val="left"/>
            </w:pPr>
            <w:r>
              <w:t>改代码重部署</w:t>
            </w:r>
          </w:p>
        </w:tc>
        <w:tc>
          <w:p w14:paraId="2ACD46F8">
            <w:pPr>
              <w:jc w:val="left"/>
            </w:pPr>
            <w:r>
              <w:t>Workflow版本热更新+Prompt/Config分离+A/B测试</w:t>
            </w:r>
          </w:p>
        </w:tc>
        <w:tc>
          <w:p w14:paraId="33B60F73">
            <w:pPr>
              <w:jc w:val="left"/>
            </w:pPr>
            <w:r>
              <w:t>零停机部署</w:t>
            </w:r>
          </w:p>
        </w:tc>
      </w:tr>
    </w:tbl>
    <w:p w14:paraId="3962A7E0">
      <w:pPr>
        <w:spacing w:before="240"/>
      </w:pPr>
      <w:r>
        <w:t xml:space="preserve"> </w:t>
      </w:r>
    </w:p>
    <w:p w14:paraId="5246847C">
      <w:pPr>
        <w:pBdr>
          <w:bottom w:val="single" w:color="auto" w:sz="6" w:space="1"/>
        </w:pBdr>
        <w:spacing w:after="120"/>
      </w:pPr>
    </w:p>
    <w:p w14:paraId="4C30ADAB">
      <w:pPr>
        <w:spacing w:after="200"/>
      </w:pPr>
      <w:r>
        <w:t xml:space="preserve"> </w:t>
      </w:r>
    </w:p>
    <w:p w14:paraId="6C1FB0C4">
      <w:pPr>
        <w:pStyle w:val="2"/>
        <w:spacing w:after="200"/>
        <w:jc w:val="center"/>
      </w:pPr>
      <w:bookmarkStart w:id="47" w:name="_Toc1689414564"/>
      <w:r>
        <w:t>第</w:t>
      </w:r>
      <w:r>
        <w:rPr>
          <w:rFonts w:hint="eastAsia"/>
          <w:lang w:val="en-US" w:eastAsia="zh-CN"/>
        </w:rPr>
        <w:t>九</w:t>
      </w:r>
      <w:r>
        <w:t>章：系统指标汇总</w:t>
      </w:r>
      <w:bookmarkEnd w:id="47"/>
    </w:p>
    <w:p w14:paraId="2C04286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指标                    数值                    说明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auto模式端到端延迟       ~480ms (GPU)            含编排开销68ms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前处理+分割          62ms                    含诊断/去噪/CLAHE/ROI/分割/置信度图/评估/精修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核心测量             230ms                   含置信度估计+约束校验+精修+测量+风险评分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渲染+判定            120ms (并行)            RDA 120ms ∥ VDA 5ms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编排开销             68ms                    Temporal调度+消息总线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auto模式吞吐            2张/秒 (单GPU)           可横向扩展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interactive模式回溯     ~1.5s                    vs 全量3.5s, 节省57%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分割模型精度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U-Net边界偏移         0.9px (0.006mm)         主力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SAM边界偏移           1.8px (0.012mm)         fallback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Otsu边界偏移          ~3px (0.020mm)          紧急保底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亚像素精修后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U-Net+精修            0.5px (0.003mm)         梯度插值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测量不确定性            ±0.013mm (综合)         均方根合成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LLM调用率              auto模式&lt;7%             仅NG/低置信度触发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边缘自治                100%                    auto模式不依赖云端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错误治理指标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自动通过率(AUTO_PASS)  ~85%                    Risk Score LOW, 无需人工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建议审查率(SUGGEST)    ~10%                    Risk Score ELEVATED, 可选审查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强制审查率(MANDATORY)  ~5%                     Risk Score CRITICAL, 必须人工确认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模型降级率             &lt;3%                     U-Net→SAM/Otsu触发率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人工修正率             &lt;2%                     RVA中实际修改标注的比例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修正一致性阈值         30%                     超过→系统偏差告警→MTA重训练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判定翻转率             &lt;0.1%                   修正后OK↔NG翻转的比例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时序异常率             &lt;0.5%                   连续帧测量值突变比例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37A906D">
      <w:pPr>
        <w:spacing w:after="200"/>
      </w:pPr>
      <w:r>
        <w:t xml:space="preserve"> </w:t>
      </w:r>
    </w:p>
    <w:p w14:paraId="304F65FC">
      <w:pPr>
        <w:pBdr>
          <w:bottom w:val="single" w:color="auto" w:sz="6" w:space="1"/>
        </w:pBdr>
        <w:spacing w:after="120"/>
      </w:pPr>
    </w:p>
    <w:p w14:paraId="2A8D639A">
      <w:pPr>
        <w:spacing w:after="200"/>
      </w:pPr>
      <w:r>
        <w:t xml:space="preserve"> </w:t>
      </w:r>
    </w:p>
    <w:p w14:paraId="2D104FFC">
      <w:pPr>
        <w:pStyle w:val="2"/>
        <w:spacing w:after="200"/>
        <w:jc w:val="center"/>
      </w:pPr>
      <w:bookmarkStart w:id="48" w:name="_Toc2109280161"/>
      <w:r>
        <w:t>第十章：L1/L2层技术选型深度分析</w:t>
      </w:r>
      <w:bookmarkEnd w:id="48"/>
    </w:p>
    <w:p w14:paraId="392B2934">
      <w:pPr>
        <w:pStyle w:val="3"/>
        <w:spacing w:after="200"/>
        <w:jc w:val="left"/>
      </w:pPr>
      <w:bookmarkStart w:id="49" w:name="_Toc11621251"/>
      <w:r>
        <w:t>1</w:t>
      </w:r>
      <w:r>
        <w:rPr>
          <w:rFonts w:hint="eastAsia"/>
          <w:lang w:val="en-US" w:eastAsia="zh-CN"/>
        </w:rPr>
        <w:t>0</w:t>
      </w:r>
      <w:r>
        <w:t>.1 L1层：为什么选用DSPy + Guardrails AI</w:t>
      </w:r>
      <w:bookmarkEnd w:id="49"/>
    </w:p>
    <w:p w14:paraId="01FA7959">
      <w:pPr>
        <w:spacing w:after="120"/>
        <w:jc w:val="left"/>
      </w:pPr>
      <w:r>
        <w:rPr>
          <w:b/>
          <w:bCs/>
        </w:rPr>
        <w:t>DSPy（Declarative Self-improving Python）：</w:t>
      </w:r>
    </w:p>
    <w:p w14:paraId="5BA5C1B8">
      <w:pPr>
        <w:spacing w:after="200"/>
      </w:pPr>
      <w:r>
        <w:t xml:space="preserve"> </w:t>
      </w:r>
    </w:p>
    <w:p w14:paraId="4ADEEFAB">
      <w:pPr>
        <w:spacing w:after="120"/>
        <w:jc w:val="left"/>
      </w:pPr>
      <w:r>
        <w:t>DSPy解决的核心问题是：LLM调用不应是散落在代码各处的硬编码prompt，而应是声明式定义的、可优化的"模块"。</w:t>
      </w:r>
    </w:p>
    <w:p w14:paraId="16259FE2">
      <w:pPr>
        <w:spacing w:after="200"/>
      </w:pPr>
      <w:r>
        <w:t xml:space="preserve"> </w:t>
      </w:r>
    </w:p>
    <w:p w14:paraId="785D0A59">
      <w:pPr>
        <w:spacing w:after="120"/>
        <w:jc w:val="left"/>
      </w:pPr>
      <w:r>
        <w:t>在L1原子能力层，LLM的调用方式决定了系统的可维护性。如果没有DSPy，工程师修改一个prompt需要翻遍整个代码库找到调用点，手动调整措辞和格式，然后在产线上试错——这在工业环境中是不可接受的。DSPy将LLM调用抽象为Signature（输入→输出的声明式定义）和Module（可组合的调用单元），prompt的优化可以通过自动化的BootstrapFewShot完成，而不是人工调参。</w:t>
      </w:r>
    </w:p>
    <w:p w14:paraId="7985ED29">
      <w:pPr>
        <w:spacing w:after="200"/>
      </w:pPr>
      <w:r>
        <w:t xml:space="preserve"> </w:t>
      </w:r>
    </w:p>
    <w:p w14:paraId="165B41FA">
      <w:pPr>
        <w:spacing w:after="120"/>
        <w:jc w:val="left"/>
      </w:pPr>
      <w:r>
        <w:t>在焊缝质检系统中，DSPy的具体应用场景：</w:t>
      </w:r>
    </w:p>
    <w:p w14:paraId="0A5467EC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VDA的NG根因分析：定义Signature为"measurement_results + validation_violations → root_cause_analysis"，DSPy自动优化prompt措辞和few-shot示例</w:t>
      </w:r>
    </w:p>
    <w:p w14:paraId="74EF2103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IQA的深度视觉层：定义Signature为"image_description + quality_metrics → anomaly_classification"，DSPy确保输出格式一致</w:t>
      </w:r>
    </w:p>
    <w:p w14:paraId="59BAFBBF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RVA的自由标注理解：定义Signature为"user_annotation + context → structured_correction"，DSPy保证修正结果符合WeldMap的schema约束</w:t>
      </w:r>
    </w:p>
    <w:p w14:paraId="2904CEFC">
      <w:pPr>
        <w:spacing w:after="200"/>
      </w:pPr>
      <w:r>
        <w:t xml:space="preserve"> </w:t>
      </w:r>
    </w:p>
    <w:p w14:paraId="7A7A2069">
      <w:pPr>
        <w:spacing w:after="120"/>
        <w:jc w:val="left"/>
      </w:pPr>
      <w:r>
        <w:rPr>
          <w:b/>
          <w:bCs/>
        </w:rPr>
        <w:t>Guardrails AI：</w:t>
      </w:r>
    </w:p>
    <w:p w14:paraId="513CD7D5">
      <w:pPr>
        <w:spacing w:after="200"/>
      </w:pPr>
      <w:r>
        <w:t xml:space="preserve"> </w:t>
      </w:r>
    </w:p>
    <w:p w14:paraId="5E51C624">
      <w:pPr>
        <w:spacing w:after="120"/>
        <w:jc w:val="left"/>
      </w:pPr>
      <w:r>
        <w:t>Guardrails AI解决的核心问题是：LLM输出是不可控的——它可能输出JSON格式的根因分析，也可能输出一段散文。在工业系统中，下游消费者（WeldMap、规则引擎）需要结构化的、类型安全的输入。</w:t>
      </w:r>
    </w:p>
    <w:p w14:paraId="75464508">
      <w:pPr>
        <w:spacing w:after="200"/>
      </w:pPr>
      <w:r>
        <w:t xml:space="preserve"> </w:t>
      </w:r>
    </w:p>
    <w:p w14:paraId="102CB507">
      <w:pPr>
        <w:spacing w:after="120"/>
        <w:jc w:val="left"/>
      </w:pPr>
      <w:r>
        <w:t>Guardrails AI通过Schema（定义输出格式）和Validator（定义输出约束）来"护栏"LLM的输出：</w:t>
      </w:r>
    </w:p>
    <w:p w14:paraId="00FE8001">
      <w:pPr>
        <w:spacing w:after="200"/>
      </w:pPr>
      <w:r>
        <w:t xml:space="preserve"> </w:t>
      </w:r>
    </w:p>
    <w:p w14:paraId="65B63ADF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VDA根因分析输出必须包含violation_id、severity、root_cause、recommendation四个字段，且severity只能是HIGH/MED/LOW</w:t>
      </w:r>
    </w:p>
    <w:p w14:paraId="0A2D2D0D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IQA深度视觉层输出必须包含anomaly_type、confidence、description三个字段，且confidence必须是0-1的浮点数</w:t>
      </w:r>
    </w:p>
    <w:p w14:paraId="06B70DAF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RVA修正输出必须符合WeldMap的annotations schema，否则拒绝写入</w:t>
      </w:r>
    </w:p>
    <w:p w14:paraId="366EBFDA">
      <w:pPr>
        <w:spacing w:after="200"/>
      </w:pPr>
      <w:r>
        <w:t xml:space="preserve"> </w:t>
      </w:r>
    </w:p>
    <w:p w14:paraId="00D70C36">
      <w:pPr>
        <w:spacing w:after="120"/>
        <w:jc w:val="left"/>
      </w:pPr>
      <w:r>
        <w:t>如果LLM输出不符合schema，Guardrails会自动重试（带re-ask机制），而不是把畸形数据丢给下游。这在工业环境中至关重要——畸形数据比没有数据更危险。</w:t>
      </w:r>
    </w:p>
    <w:p w14:paraId="26888CC8">
      <w:pPr>
        <w:spacing w:after="200"/>
      </w:pPr>
      <w:r>
        <w:t xml:space="preserve"> </w:t>
      </w:r>
    </w:p>
    <w:p w14:paraId="666B7198">
      <w:pPr>
        <w:spacing w:after="120"/>
        <w:jc w:val="left"/>
      </w:pPr>
      <w:r>
        <w:rPr>
          <w:b/>
          <w:bCs/>
        </w:rPr>
        <w:t>DSPy + Guardrails AI的组合为什么是L1层的最佳实践：</w:t>
      </w:r>
    </w:p>
    <w:p w14:paraId="1E881C72">
      <w:pPr>
        <w:spacing w:after="200"/>
      </w:pPr>
      <w:r>
        <w:t xml:space="preserve"> </w:t>
      </w:r>
    </w:p>
    <w:p w14:paraId="17993300">
      <w:pPr>
        <w:spacing w:after="120"/>
        <w:jc w:val="left"/>
      </w:pPr>
      <w:r>
        <w:t>DSPy负责"怎么调LLM"（声明式定义+自动优化），Guardrails AI负责"怎么约束LLM输出"（schema验证+重试机制）。两者组合确保了：LLM的调用方式可维护、可优化，LLM的输出格式可预测、可验证。这正是工业系统对"认知算力单元"的要求——在笼子里发挥价值，但不能越界。</w:t>
      </w:r>
    </w:p>
    <w:p w14:paraId="7906333E">
      <w:pPr>
        <w:spacing w:after="200"/>
      </w:pPr>
      <w:r>
        <w:t xml:space="preserve"> </w:t>
      </w:r>
    </w:p>
    <w:p w14:paraId="0B995E02">
      <w:pPr>
        <w:pStyle w:val="3"/>
        <w:spacing w:after="200"/>
        <w:jc w:val="left"/>
      </w:pPr>
      <w:bookmarkStart w:id="50" w:name="_Toc2044837327"/>
      <w:r>
        <w:t>1</w:t>
      </w:r>
      <w:r>
        <w:rPr>
          <w:rFonts w:hint="eastAsia"/>
          <w:lang w:val="en-US" w:eastAsia="zh-CN"/>
        </w:rPr>
        <w:t>0</w:t>
      </w:r>
      <w:r>
        <w:t>.2 L2层：为什么选用LangGraph（作为子图）+ AutoGen</w:t>
      </w:r>
      <w:bookmarkEnd w:id="50"/>
    </w:p>
    <w:p w14:paraId="76D19160">
      <w:pPr>
        <w:spacing w:after="120"/>
        <w:jc w:val="left"/>
      </w:pPr>
      <w:r>
        <w:rPr>
          <w:b/>
          <w:bCs/>
        </w:rPr>
        <w:t>关键前提：LangGraph/AutoGen是L2层（认知节点层）的"节点实现"技术，不是L3层（全局调度器）的技术。</w:t>
      </w:r>
      <w:r>
        <w:t xml:space="preserve"> 它们适合在Temporal Workflow的Activity内部使用，组织单个Agent内部的复杂推理流程，但绝对不适合替代Temporal做全局调度。</w:t>
      </w:r>
    </w:p>
    <w:p w14:paraId="129BF926">
      <w:pPr>
        <w:spacing w:after="200"/>
      </w:pPr>
      <w:r>
        <w:t xml:space="preserve"> </w:t>
      </w:r>
    </w:p>
    <w:p w14:paraId="04EF9A24">
      <w:pPr>
        <w:spacing w:after="120"/>
        <w:jc w:val="left"/>
      </w:pPr>
      <w:r>
        <w:rPr>
          <w:b/>
          <w:bCs/>
        </w:rPr>
        <w:t>LangGraph作为子图：</w:t>
      </w:r>
    </w:p>
    <w:p w14:paraId="429044A2">
      <w:pPr>
        <w:spacing w:after="200"/>
      </w:pPr>
      <w:r>
        <w:t xml:space="preserve"> </w:t>
      </w:r>
    </w:p>
    <w:p w14:paraId="301A9CF4">
      <w:pPr>
        <w:spacing w:after="120"/>
        <w:jc w:val="left"/>
      </w:pPr>
      <w:r>
        <w:t>LangGraph的核心能力是：在一个Agent内部，将多个LLM调用组织成有状态的图（StateGraph）。在焊缝质检系统中，RVA Agent的交互审查流程就是一个典型的LangGraph子图：</w:t>
      </w:r>
    </w:p>
    <w:p w14:paraId="02730ED3">
      <w:pPr>
        <w:spacing w:after="200"/>
      </w:pPr>
      <w:r>
        <w:t xml:space="preserve"> </w:t>
      </w:r>
    </w:p>
    <w:p w14:paraId="5E67BD7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RVA Agent 内部 (LangGraph StateGraph)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┌──────────┐     ┌──────────────┐     ┌──────────────┐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分析用户  │────▶│ What-If     │────▶│ 生成修正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修正意图  │     │ 增量计算     │     │ 建议列表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└──────────┘     └──────────────┘     └──────────────┘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│           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│ 用户追问                              │ 用户确认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▼                         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┌──────────┐                           ┌──────────────┐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LLM自由  │                           │ 写入WeldMap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标注理解  │                           │ (新版本)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└──────────┘                           └──────────────┘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5306537">
      <w:pPr>
        <w:spacing w:after="200"/>
      </w:pPr>
      <w:r>
        <w:t xml:space="preserve"> </w:t>
      </w:r>
    </w:p>
    <w:p w14:paraId="6B3DAC33">
      <w:pPr>
        <w:spacing w:after="120"/>
        <w:jc w:val="left"/>
      </w:pPr>
      <w:r>
        <w:t>这个子图封装在Temporal的一个Activity中。从Temporal的角度看，RVA就是一个普通的Activity Worker——它不知道RVA内部用了LangGraph来组织推理流程。这种封装确保了：L2层可以选择任何合适的内部实现（LangGraph、AutoGen、或纯Python），而不影响L3层的Workflow定义。</w:t>
      </w:r>
    </w:p>
    <w:p w14:paraId="10502904">
      <w:pPr>
        <w:spacing w:after="200"/>
      </w:pPr>
      <w:r>
        <w:t xml:space="preserve"> </w:t>
      </w:r>
    </w:p>
    <w:p w14:paraId="1D0912CB">
      <w:pPr>
        <w:spacing w:after="120"/>
        <w:jc w:val="left"/>
      </w:pPr>
      <w:r>
        <w:rPr>
          <w:b/>
          <w:bCs/>
        </w:rPr>
        <w:t>AutoGen：</w:t>
      </w:r>
    </w:p>
    <w:p w14:paraId="6099D88A">
      <w:pPr>
        <w:spacing w:after="200"/>
      </w:pPr>
      <w:r>
        <w:t xml:space="preserve"> </w:t>
      </w:r>
    </w:p>
    <w:p w14:paraId="26E68953">
      <w:pPr>
        <w:spacing w:after="120"/>
        <w:jc w:val="left"/>
      </w:pPr>
      <w:r>
        <w:t>AutoGen的核心能力是：在单个Agent内部，组织多个"角色"之间的多轮对话。在焊缝质检系统中，VDA Agent的NG根因分析可以用AutoGen组织：</w:t>
      </w:r>
    </w:p>
    <w:p w14:paraId="1E723F91">
      <w:pPr>
        <w:spacing w:after="200"/>
      </w:pPr>
      <w:r>
        <w:t xml:space="preserve"> </w:t>
      </w:r>
    </w:p>
    <w:p w14:paraId="1BDDD477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角色1"测量分析师"：分析哪些测量值异常，偏差多大</w:t>
      </w:r>
    </w:p>
    <w:p w14:paraId="773049D9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角色2"工艺专家"：根据测量偏差推测可能的工艺原因</w:t>
      </w:r>
    </w:p>
    <w:p w14:paraId="7A280D6F">
      <w:pPr>
        <w:pStyle w:val="18"/>
        <w:numPr>
          <w:ilvl w:val="0"/>
          <w:numId w:val="1"/>
        </w:numPr>
        <w:spacing w:after="100"/>
        <w:ind w:left="240"/>
        <w:jc w:val="left"/>
      </w:pPr>
      <w:r>
        <w:t>角色3"审核员"：综合前两者的分析，产出最终的根因报告</w:t>
      </w:r>
    </w:p>
    <w:p w14:paraId="1135DB72">
      <w:pPr>
        <w:spacing w:after="200"/>
      </w:pPr>
      <w:r>
        <w:t xml:space="preserve"> </w:t>
      </w:r>
    </w:p>
    <w:p w14:paraId="50767D0F">
      <w:pPr>
        <w:spacing w:after="120"/>
        <w:jc w:val="left"/>
      </w:pPr>
      <w:r>
        <w:t>这种多角色对话在AutoGen中自然地表达，比在纯代码中手动管理多轮LLM调用更清晰。但同样，这个多角色对话封装在VDA的一个Activity内部，从Temporal的角度看只是VDA执行了一个耗时较长的Activity。</w:t>
      </w:r>
    </w:p>
    <w:p w14:paraId="6C37AB50">
      <w:pPr>
        <w:spacing w:after="200"/>
      </w:pPr>
      <w:r>
        <w:t xml:space="preserve"> </w:t>
      </w:r>
    </w:p>
    <w:p w14:paraId="4E36B852">
      <w:pPr>
        <w:spacing w:after="120"/>
        <w:jc w:val="left"/>
      </w:pPr>
      <w:r>
        <w:rPr>
          <w:b/>
          <w:bCs/>
        </w:rPr>
        <w:t>为什么LangGraph/AutoGen不适合做全局调度器：</w:t>
      </w:r>
    </w:p>
    <w:p w14:paraId="5FCA3085">
      <w:pPr>
        <w:spacing w:after="200"/>
      </w:pPr>
      <w:r>
        <w:t xml:space="preserve"> </w:t>
      </w:r>
    </w:p>
    <w:p w14:paraId="4123EC8F">
      <w:pPr>
        <w:spacing w:after="120"/>
        <w:jc w:val="left"/>
      </w:pPr>
      <w:r>
        <w:t>它们缺乏生产级的持久化（Workflow崩溃后无法从断点恢复）、版本管理（无法对新旧版本做A/B测试和灰度发布）、跨服务事务（无法保证多个Agent的操作原子性）和背压控制（无法限制并发执行的Activity数量）。这些都是Temporal的核心能力，是工业系统7×24运行的必要条件。</w:t>
      </w:r>
    </w:p>
    <w:p w14:paraId="0567B691">
      <w:pPr>
        <w:spacing w:after="200"/>
      </w:pPr>
      <w:r>
        <w:t xml:space="preserve"> </w:t>
      </w:r>
    </w:p>
    <w:p w14:paraId="638F250B">
      <w:pPr>
        <w:pBdr>
          <w:bottom w:val="single" w:color="auto" w:sz="6" w:space="1"/>
        </w:pBdr>
        <w:spacing w:after="120"/>
      </w:pPr>
    </w:p>
    <w:p w14:paraId="49E6DCAB">
      <w:pPr>
        <w:spacing w:after="200"/>
      </w:pPr>
      <w:r>
        <w:t xml:space="preserve"> </w:t>
      </w:r>
    </w:p>
    <w:p w14:paraId="62BB69EA">
      <w:pPr>
        <w:pStyle w:val="2"/>
        <w:spacing w:after="200"/>
        <w:jc w:val="center"/>
      </w:pPr>
      <w:bookmarkStart w:id="51" w:name="_Toc1400151948"/>
      <w:r>
        <w:t>第十</w:t>
      </w:r>
      <w:r>
        <w:rPr>
          <w:rFonts w:hint="eastAsia"/>
          <w:lang w:val="en-US" w:eastAsia="zh-CN"/>
        </w:rPr>
        <w:t>一</w:t>
      </w:r>
      <w:r>
        <w:t>章：L0层技术选型深度分析</w:t>
      </w:r>
      <w:bookmarkEnd w:id="51"/>
    </w:p>
    <w:p w14:paraId="498434CE">
      <w:pPr>
        <w:pStyle w:val="3"/>
        <w:spacing w:after="200"/>
        <w:jc w:val="left"/>
      </w:pPr>
      <w:bookmarkStart w:id="52" w:name="_Toc227986210"/>
      <w:r>
        <w:t>1</w:t>
      </w:r>
      <w:r>
        <w:rPr>
          <w:rFonts w:hint="eastAsia"/>
          <w:lang w:val="en-US" w:eastAsia="zh-CN"/>
        </w:rPr>
        <w:t>1</w:t>
      </w:r>
      <w:r>
        <w:t>.1 为什么选用Ray Serve作为认知面</w:t>
      </w:r>
      <w:bookmarkEnd w:id="52"/>
    </w:p>
    <w:p w14:paraId="1C63CE32">
      <w:pPr>
        <w:spacing w:after="120"/>
        <w:jc w:val="left"/>
      </w:pPr>
      <w:r>
        <w:rPr>
          <w:b/>
          <w:bCs/>
        </w:rPr>
        <w:t>Ray Serve vs Triton Inference Server vs TorchServe：</w:t>
      </w:r>
    </w:p>
    <w:p w14:paraId="18F7E7F6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6"/>
        <w:gridCol w:w="2246"/>
        <w:gridCol w:w="2808"/>
        <w:gridCol w:w="2107"/>
      </w:tblGrid>
      <w:tr w14:paraId="3C56A244">
        <w:trPr>
          <w:tblHeader/>
        </w:trPr>
        <w:tc>
          <w:p w14:paraId="0DE61ABE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p w14:paraId="403987FC">
            <w:pPr>
              <w:jc w:val="left"/>
            </w:pPr>
            <w:r>
              <w:rPr>
                <w:b/>
                <w:bCs/>
              </w:rPr>
              <w:t>Ray Serve</w:t>
            </w:r>
          </w:p>
        </w:tc>
        <w:tc>
          <w:p w14:paraId="5DC24EEB">
            <w:pPr>
              <w:jc w:val="left"/>
            </w:pPr>
            <w:r>
              <w:rPr>
                <w:b/>
                <w:bCs/>
              </w:rPr>
              <w:t>Triton</w:t>
            </w:r>
          </w:p>
        </w:tc>
        <w:tc>
          <w:p w14:paraId="1BA03795">
            <w:pPr>
              <w:jc w:val="left"/>
            </w:pPr>
            <w:r>
              <w:rPr>
                <w:b/>
                <w:bCs/>
              </w:rPr>
              <w:t>TorchServe</w:t>
            </w:r>
          </w:p>
        </w:tc>
      </w:tr>
      <w:tr w14:paraId="49E2AF2D">
        <w:tc>
          <w:p w14:paraId="1B747AB2">
            <w:pPr>
              <w:jc w:val="left"/>
            </w:pPr>
            <w:r>
              <w:t>多框架支持</w:t>
            </w:r>
          </w:p>
        </w:tc>
        <w:tc>
          <w:p w14:paraId="49B48CD1">
            <w:pPr>
              <w:jc w:val="left"/>
            </w:pPr>
            <w:r>
              <w:t>任意Python模型</w:t>
            </w:r>
          </w:p>
        </w:tc>
        <w:tc>
          <w:p w14:paraId="2D081697">
            <w:pPr>
              <w:jc w:val="left"/>
            </w:pPr>
            <w:r>
              <w:t>TensorRT/ONNX/PyTorch/TF</w:t>
            </w:r>
          </w:p>
        </w:tc>
        <w:tc>
          <w:p w14:paraId="553A8389">
            <w:pPr>
              <w:jc w:val="left"/>
            </w:pPr>
            <w:r>
              <w:t>仅PyTorch</w:t>
            </w:r>
          </w:p>
        </w:tc>
      </w:tr>
      <w:tr w14:paraId="34B6BFE6">
        <w:tc>
          <w:p w14:paraId="4CA88422">
            <w:pPr>
              <w:jc w:val="left"/>
            </w:pPr>
            <w:r>
              <w:t>动态 batching</w:t>
            </w:r>
          </w:p>
        </w:tc>
        <w:tc>
          <w:p w14:paraId="57622962">
            <w:pPr>
              <w:jc w:val="left"/>
            </w:pPr>
            <w:r>
              <w:t>✅ 自动</w:t>
            </w:r>
          </w:p>
        </w:tc>
        <w:tc>
          <w:p w14:paraId="4967FE5B">
            <w:pPr>
              <w:jc w:val="left"/>
            </w:pPr>
            <w:r>
              <w:t>✅ 自动</w:t>
            </w:r>
          </w:p>
        </w:tc>
        <w:tc>
          <w:p w14:paraId="4B3F2BDF">
            <w:pPr>
              <w:jc w:val="left"/>
            </w:pPr>
            <w:r>
              <w:t>✅ 配置化</w:t>
            </w:r>
          </w:p>
        </w:tc>
      </w:tr>
      <w:tr w14:paraId="2586A358">
        <w:tc>
          <w:p w14:paraId="5226A10F">
            <w:pPr>
              <w:jc w:val="left"/>
            </w:pPr>
            <w:r>
              <w:t>模型组合</w:t>
            </w:r>
          </w:p>
        </w:tc>
        <w:tc>
          <w:p w14:paraId="3235B12A">
            <w:pPr>
              <w:jc w:val="left"/>
            </w:pPr>
            <w:r>
              <w:t>✅ 原生DAG部署</w:t>
            </w:r>
          </w:p>
        </w:tc>
        <w:tc>
          <w:p w14:paraId="4DC7B060">
            <w:pPr>
              <w:jc w:val="left"/>
            </w:pPr>
            <w:r>
              <w:t>❌ 需外部编排</w:t>
            </w:r>
          </w:p>
        </w:tc>
        <w:tc>
          <w:p w14:paraId="657AB700">
            <w:pPr>
              <w:jc w:val="left"/>
            </w:pPr>
            <w:r>
              <w:t>❌ 单模型</w:t>
            </w:r>
          </w:p>
        </w:tc>
      </w:tr>
      <w:tr w14:paraId="1373D5BA">
        <w:tc>
          <w:p w14:paraId="655C80BA">
            <w:pPr>
              <w:jc w:val="left"/>
            </w:pPr>
            <w:r>
              <w:t>弹性伸缩</w:t>
            </w:r>
          </w:p>
        </w:tc>
        <w:tc>
          <w:p w14:paraId="1351A11F">
            <w:pPr>
              <w:jc w:val="left"/>
            </w:pPr>
            <w:r>
              <w:t>✅ 自动</w:t>
            </w:r>
          </w:p>
        </w:tc>
        <w:tc>
          <w:p w14:paraId="58EF1065">
            <w:pPr>
              <w:jc w:val="left"/>
            </w:pPr>
            <w:r>
              <w:t>❌ 手动</w:t>
            </w:r>
          </w:p>
        </w:tc>
        <w:tc>
          <w:p w14:paraId="06D162E5">
            <w:pPr>
              <w:jc w:val="left"/>
            </w:pPr>
            <w:r>
              <w:t>❌ 手动</w:t>
            </w:r>
          </w:p>
        </w:tc>
      </w:tr>
      <w:tr w14:paraId="69AFEE8A">
        <w:tc>
          <w:p w14:paraId="5B31312D">
            <w:pPr>
              <w:jc w:val="left"/>
            </w:pPr>
            <w:r>
              <w:t>Python原生</w:t>
            </w:r>
          </w:p>
        </w:tc>
        <w:tc>
          <w:p w14:paraId="58DAEBDA">
            <w:pPr>
              <w:jc w:val="left"/>
            </w:pPr>
            <w:r>
              <w:t>✅ 纯Python API</w:t>
            </w:r>
          </w:p>
        </w:tc>
        <w:tc>
          <w:p w14:paraId="5DB1B35B">
            <w:pPr>
              <w:jc w:val="left"/>
            </w:pPr>
            <w:r>
              <w:t>❌ 需C++配置</w:t>
            </w:r>
          </w:p>
        </w:tc>
        <w:tc>
          <w:p w14:paraId="5DFA9353">
            <w:pPr>
              <w:jc w:val="left"/>
            </w:pPr>
            <w:r>
              <w:t>✅ Python API</w:t>
            </w:r>
          </w:p>
        </w:tc>
      </w:tr>
    </w:tbl>
    <w:p w14:paraId="70A1157A">
      <w:pPr>
        <w:spacing w:before="240"/>
      </w:pPr>
      <w:r>
        <w:t xml:space="preserve"> </w:t>
      </w:r>
    </w:p>
    <w:p w14:paraId="528E7BEF">
      <w:pPr>
        <w:spacing w:after="120"/>
        <w:jc w:val="left"/>
      </w:pPr>
      <w:r>
        <w:rPr>
          <w:b/>
          <w:bCs/>
        </w:rPr>
        <w:t>Ray Serve的核心优势是"模型组合"：</w:t>
      </w:r>
      <w:r>
        <w:t xml:space="preserve"> 在焊缝质检系统中，PPA的分割管线就是一个模型组合——先跑U-Net，失败时自动切换SAM，再失败切换Otsu。在Ray Serve中，这个三级降级管线可以部署为一个单一的Deployment，内部封装降级逻辑，对外暴露统一的predict接口。下游MEA不需要知道PPA内部用了哪个模型。</w:t>
      </w:r>
    </w:p>
    <w:p w14:paraId="0FD91242">
      <w:pPr>
        <w:spacing w:after="200"/>
      </w:pPr>
      <w:r>
        <w:t xml:space="preserve"> </w:t>
      </w:r>
    </w:p>
    <w:p w14:paraId="39600BE4">
      <w:pPr>
        <w:spacing w:after="120"/>
        <w:jc w:val="left"/>
      </w:pPr>
      <w:r>
        <w:rPr>
          <w:b/>
          <w:bCs/>
        </w:rPr>
        <w:t>弹性伸缩的工业价值：</w:t>
      </w:r>
      <w:r>
        <w:t xml:space="preserve"> 产线高峰期（每分钟数十张图像）需要更多GPU实例处理分割请求，低谷期（换班间歇）可以缩减实例数量。Ray Serve可以根据请求队列深度自动伸缩，而不是运维人员手动调整。</w:t>
      </w:r>
    </w:p>
    <w:p w14:paraId="6979BAA2">
      <w:pPr>
        <w:spacing w:after="200"/>
      </w:pPr>
      <w:r>
        <w:t xml:space="preserve"> </w:t>
      </w:r>
    </w:p>
    <w:p w14:paraId="6316E957">
      <w:pPr>
        <w:pStyle w:val="3"/>
        <w:spacing w:after="200"/>
        <w:jc w:val="left"/>
      </w:pPr>
      <w:bookmarkStart w:id="53" w:name="_Toc653405222"/>
      <w:r>
        <w:t>1</w:t>
      </w:r>
      <w:r>
        <w:rPr>
          <w:rFonts w:hint="eastAsia"/>
          <w:lang w:val="en-US" w:eastAsia="zh-CN"/>
        </w:rPr>
        <w:t>1</w:t>
      </w:r>
      <w:r>
        <w:t>.2 为什么选用Redis Cluster作为WeldMap的结构化状态存储</w:t>
      </w:r>
      <w:bookmarkEnd w:id="53"/>
    </w:p>
    <w:p w14:paraId="4E31F49E">
      <w:pPr>
        <w:spacing w:after="120"/>
        <w:jc w:val="left"/>
      </w:pPr>
      <w:r>
        <w:rPr>
          <w:b/>
          <w:bCs/>
        </w:rPr>
        <w:t>Redis Cluster vs PostgreSQL vs MongoDB：</w:t>
      </w:r>
    </w:p>
    <w:p w14:paraId="1C9A8DBB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1"/>
        <w:gridCol w:w="2709"/>
        <w:gridCol w:w="2423"/>
        <w:gridCol w:w="2423"/>
      </w:tblGrid>
      <w:tr w14:paraId="19891531">
        <w:trPr>
          <w:tblHeader/>
        </w:trPr>
        <w:tc>
          <w:p w14:paraId="191A860C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p w14:paraId="3EB00D18">
            <w:pPr>
              <w:jc w:val="left"/>
            </w:pPr>
            <w:r>
              <w:rPr>
                <w:b/>
                <w:bCs/>
              </w:rPr>
              <w:t>Redis Cluster</w:t>
            </w:r>
          </w:p>
        </w:tc>
        <w:tc>
          <w:p w14:paraId="100BDA36">
            <w:pPr>
              <w:jc w:val="left"/>
            </w:pPr>
            <w:r>
              <w:rPr>
                <w:b/>
                <w:bCs/>
              </w:rPr>
              <w:t>PostgreSQL</w:t>
            </w:r>
          </w:p>
        </w:tc>
        <w:tc>
          <w:p w14:paraId="328A5A4D">
            <w:pPr>
              <w:jc w:val="left"/>
            </w:pPr>
            <w:r>
              <w:rPr>
                <w:b/>
                <w:bCs/>
              </w:rPr>
              <w:t>MongoDB</w:t>
            </w:r>
          </w:p>
        </w:tc>
      </w:tr>
      <w:tr w14:paraId="3AC50B3D">
        <w:tc>
          <w:p w14:paraId="12FD6C22">
            <w:pPr>
              <w:jc w:val="left"/>
            </w:pPr>
            <w:r>
              <w:t>读写延迟</w:t>
            </w:r>
          </w:p>
        </w:tc>
        <w:tc>
          <w:p w14:paraId="472DAA5C">
            <w:pPr>
              <w:jc w:val="left"/>
            </w:pPr>
            <w:r>
              <w:t>&lt;1ms</w:t>
            </w:r>
          </w:p>
        </w:tc>
        <w:tc>
          <w:p w14:paraId="268CB938">
            <w:pPr>
              <w:jc w:val="left"/>
            </w:pPr>
            <w:r>
              <w:t>5-50ms</w:t>
            </w:r>
          </w:p>
        </w:tc>
        <w:tc>
          <w:p w14:paraId="524A3496">
            <w:pPr>
              <w:jc w:val="left"/>
            </w:pPr>
            <w:r>
              <w:t>2-10ms</w:t>
            </w:r>
          </w:p>
        </w:tc>
      </w:tr>
      <w:tr w14:paraId="3B2BA30D">
        <w:tc>
          <w:p w14:paraId="5D70768A">
            <w:pPr>
              <w:jc w:val="left"/>
            </w:pPr>
            <w:r>
              <w:t>路径查询</w:t>
            </w:r>
          </w:p>
        </w:tc>
        <w:tc>
          <w:p w14:paraId="220882C9">
            <w:pPr>
              <w:jc w:val="left"/>
            </w:pPr>
            <w:r>
              <w:t>✅ 原生支持(Hash+Key)</w:t>
            </w:r>
          </w:p>
        </w:tc>
        <w:tc>
          <w:p w14:paraId="00F95A35">
            <w:pPr>
              <w:jc w:val="left"/>
            </w:pPr>
            <w:r>
              <w:t>❌ 需JSONB</w:t>
            </w:r>
          </w:p>
        </w:tc>
        <w:tc>
          <w:p w14:paraId="65367D39">
            <w:pPr>
              <w:jc w:val="left"/>
            </w:pPr>
            <w:r>
              <w:t>✅ 原生支持</w:t>
            </w:r>
          </w:p>
        </w:tc>
      </w:tr>
      <w:tr w14:paraId="5BE94757">
        <w:tc>
          <w:p w14:paraId="7183AEC5">
            <w:pPr>
              <w:jc w:val="left"/>
            </w:pPr>
            <w:r>
              <w:t>发布/订阅</w:t>
            </w:r>
          </w:p>
        </w:tc>
        <w:tc>
          <w:p w14:paraId="11971300">
            <w:pPr>
              <w:jc w:val="left"/>
            </w:pPr>
            <w:r>
              <w:t>✅ 原生Pub/Sub</w:t>
            </w:r>
          </w:p>
        </w:tc>
        <w:tc>
          <w:p w14:paraId="03A9EB2B">
            <w:pPr>
              <w:jc w:val="left"/>
            </w:pPr>
            <w:r>
              <w:t>❌ 需LISTEN/NOTIFY</w:t>
            </w:r>
          </w:p>
        </w:tc>
        <w:tc>
          <w:p w14:paraId="47A3FFCC">
            <w:pPr>
              <w:jc w:val="left"/>
            </w:pPr>
            <w:r>
              <w:t>✅ Change Streams</w:t>
            </w:r>
          </w:p>
        </w:tc>
      </w:tr>
      <w:tr w14:paraId="610D12A8">
        <w:tc>
          <w:p w14:paraId="31EAFD57">
            <w:pPr>
              <w:jc w:val="left"/>
            </w:pPr>
            <w:r>
              <w:t>乐观锁</w:t>
            </w:r>
          </w:p>
        </w:tc>
        <w:tc>
          <w:p w14:paraId="31E0A98A">
            <w:pPr>
              <w:jc w:val="left"/>
            </w:pPr>
            <w:r>
              <w:t>✅ WATCH/MULTI</w:t>
            </w:r>
          </w:p>
        </w:tc>
        <w:tc>
          <w:p w14:paraId="31FE3D69">
            <w:pPr>
              <w:jc w:val="left"/>
            </w:pPr>
            <w:r>
              <w:t>✅ 事务</w:t>
            </w:r>
          </w:p>
        </w:tc>
        <w:tc>
          <w:p w14:paraId="5241A281">
            <w:pPr>
              <w:jc w:val="left"/>
            </w:pPr>
            <w:r>
              <w:t>✅ 事务</w:t>
            </w:r>
          </w:p>
        </w:tc>
      </w:tr>
      <w:tr w14:paraId="6889A45B">
        <w:tc>
          <w:p w14:paraId="0B020C1B">
            <w:pPr>
              <w:jc w:val="left"/>
            </w:pPr>
            <w:r>
              <w:t>持久化</w:t>
            </w:r>
          </w:p>
        </w:tc>
        <w:tc>
          <w:p w14:paraId="404409B0">
            <w:pPr>
              <w:jc w:val="left"/>
            </w:pPr>
            <w:r>
              <w:t>✅ AOF/RDB</w:t>
            </w:r>
          </w:p>
        </w:tc>
        <w:tc>
          <w:p w14:paraId="3FBB1D01">
            <w:pPr>
              <w:jc w:val="left"/>
            </w:pPr>
            <w:r>
              <w:t>✅ WAL</w:t>
            </w:r>
          </w:p>
        </w:tc>
        <w:tc>
          <w:p w14:paraId="65100653">
            <w:pPr>
              <w:jc w:val="left"/>
            </w:pPr>
            <w:r>
              <w:t>✅ Journal</w:t>
            </w:r>
          </w:p>
        </w:tc>
      </w:tr>
    </w:tbl>
    <w:p w14:paraId="5FD869DB">
      <w:pPr>
        <w:spacing w:before="240"/>
      </w:pPr>
      <w:r>
        <w:t xml:space="preserve"> </w:t>
      </w:r>
    </w:p>
    <w:p w14:paraId="3D1C8B72">
      <w:pPr>
        <w:spacing w:after="120"/>
        <w:jc w:val="left"/>
      </w:pPr>
      <w:r>
        <w:rPr>
          <w:b/>
          <w:bCs/>
        </w:rPr>
        <w:t>Redis Cluster的核心优势是"延迟"和"原生Pub/Sub"：</w:t>
      </w:r>
      <w:r>
        <w:t xml:space="preserve"> WeldMap是Agent间协作的实时介质——PPA写入掩码后，MEA需要在毫秒内感知到变更并启动测量。Redis的&lt;1ms读写延迟和原生Pub/Sub机制确保了State Watcher的实时性。如果用PostgreSQL，从PPA写入到MEA感知变更的延迟可能达到50ms，这在产线实时路径上是不可接受的。</w:t>
      </w:r>
    </w:p>
    <w:p w14:paraId="261A8D42">
      <w:pPr>
        <w:spacing w:after="200"/>
      </w:pPr>
      <w:r>
        <w:t xml:space="preserve"> </w:t>
      </w:r>
    </w:p>
    <w:p w14:paraId="5A228062">
      <w:pPr>
        <w:spacing w:after="120"/>
        <w:jc w:val="left"/>
      </w:pPr>
      <w:r>
        <w:rPr>
          <w:b/>
          <w:bCs/>
        </w:rPr>
        <w:t>WeldMap路径结构为什么适合Redis：</w:t>
      </w:r>
      <w:r>
        <w:t xml:space="preserve"> Redis的Hash结构天然支持路径式访问。</w:t>
      </w:r>
      <w:r>
        <w:rPr>
          <w:rFonts w:ascii="Courier New" w:hAnsi="Courier New" w:eastAsia="Courier New" w:cs="Courier New"/>
          <w:shd w:val="clear" w:color="auto" w:fill="F1F5F9"/>
        </w:rPr>
        <w:t>weldmap://{id}/annotations/L1/confidence</w:t>
      </w:r>
      <w:r>
        <w:t>可以直接映射为</w:t>
      </w:r>
      <w:r>
        <w:rPr>
          <w:rFonts w:ascii="Courier New" w:hAnsi="Courier New" w:eastAsia="Courier New" w:cs="Courier New"/>
          <w:shd w:val="clear" w:color="auto" w:fill="F1F5F9"/>
        </w:rPr>
        <w:t>HGET weldmap:{id}:annotations:L1 confidence</w:t>
      </w:r>
      <w:r>
        <w:t>，查询效率极高。</w:t>
      </w:r>
    </w:p>
    <w:p w14:paraId="6515A056">
      <w:pPr>
        <w:spacing w:after="200"/>
      </w:pPr>
      <w:r>
        <w:t xml:space="preserve"> </w:t>
      </w:r>
    </w:p>
    <w:p w14:paraId="71D1068C">
      <w:pPr>
        <w:pStyle w:val="3"/>
        <w:spacing w:after="200"/>
        <w:jc w:val="left"/>
      </w:pPr>
      <w:bookmarkStart w:id="54" w:name="_Toc1697679043"/>
      <w:r>
        <w:t>1</w:t>
      </w:r>
      <w:r>
        <w:rPr>
          <w:rFonts w:hint="eastAsia"/>
          <w:lang w:val="en-US" w:eastAsia="zh-CN"/>
        </w:rPr>
        <w:t>1</w:t>
      </w:r>
      <w:r>
        <w:t>.3 为什么选用Milvus作为向量索引</w:t>
      </w:r>
      <w:bookmarkEnd w:id="54"/>
    </w:p>
    <w:p w14:paraId="5CE2E3A8">
      <w:pPr>
        <w:spacing w:after="120"/>
        <w:jc w:val="left"/>
      </w:pPr>
      <w:r>
        <w:rPr>
          <w:b/>
          <w:bCs/>
        </w:rPr>
        <w:t>Milvus vs Pinecone vs Weaviate vs pgvector：</w:t>
      </w:r>
    </w:p>
    <w:p w14:paraId="5CDEB7CB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59"/>
        <w:gridCol w:w="1936"/>
        <w:gridCol w:w="1659"/>
        <w:gridCol w:w="1936"/>
        <w:gridCol w:w="2075"/>
      </w:tblGrid>
      <w:tr w14:paraId="62F38C7B">
        <w:trPr>
          <w:tblHeader/>
        </w:trPr>
        <w:tc>
          <w:p w14:paraId="0CB1F143">
            <w:pPr>
              <w:jc w:val="left"/>
            </w:pPr>
            <w:r>
              <w:rPr>
                <w:b/>
                <w:bCs/>
              </w:rPr>
              <w:t>特性</w:t>
            </w:r>
          </w:p>
        </w:tc>
        <w:tc>
          <w:p w14:paraId="3CDA0437">
            <w:pPr>
              <w:jc w:val="left"/>
            </w:pPr>
            <w:r>
              <w:rPr>
                <w:b/>
                <w:bCs/>
              </w:rPr>
              <w:t>Milvus</w:t>
            </w:r>
          </w:p>
        </w:tc>
        <w:tc>
          <w:p w14:paraId="18FFE250">
            <w:pPr>
              <w:jc w:val="left"/>
            </w:pPr>
            <w:r>
              <w:rPr>
                <w:b/>
                <w:bCs/>
              </w:rPr>
              <w:t>Pinecone</w:t>
            </w:r>
          </w:p>
        </w:tc>
        <w:tc>
          <w:p w14:paraId="660A0501">
            <w:pPr>
              <w:jc w:val="left"/>
            </w:pPr>
            <w:r>
              <w:rPr>
                <w:b/>
                <w:bCs/>
              </w:rPr>
              <w:t>Weaviate</w:t>
            </w:r>
          </w:p>
        </w:tc>
        <w:tc>
          <w:p w14:paraId="633FA31D">
            <w:pPr>
              <w:jc w:val="left"/>
            </w:pPr>
            <w:r>
              <w:rPr>
                <w:b/>
                <w:bCs/>
              </w:rPr>
              <w:t>pgvector</w:t>
            </w:r>
          </w:p>
        </w:tc>
      </w:tr>
      <w:tr w14:paraId="28EA99B1">
        <w:tc>
          <w:p w14:paraId="06B35F9B">
            <w:pPr>
              <w:jc w:val="left"/>
            </w:pPr>
            <w:r>
              <w:t>部署方式</w:t>
            </w:r>
          </w:p>
        </w:tc>
        <w:tc>
          <w:p w14:paraId="20B91AB6">
            <w:pPr>
              <w:jc w:val="left"/>
            </w:pPr>
            <w:r>
              <w:t>自托管/云端</w:t>
            </w:r>
          </w:p>
        </w:tc>
        <w:tc>
          <w:p w14:paraId="28DBD170">
            <w:pPr>
              <w:jc w:val="left"/>
            </w:pPr>
            <w:r>
              <w:t>仅云端</w:t>
            </w:r>
          </w:p>
        </w:tc>
        <w:tc>
          <w:p w14:paraId="72602449">
            <w:pPr>
              <w:jc w:val="left"/>
            </w:pPr>
            <w:r>
              <w:t>自托管/云端</w:t>
            </w:r>
          </w:p>
        </w:tc>
        <w:tc>
          <w:p w14:paraId="285D3B0C">
            <w:pPr>
              <w:jc w:val="left"/>
            </w:pPr>
            <w:r>
              <w:t>PostgreSQL扩展</w:t>
            </w:r>
          </w:p>
        </w:tc>
      </w:tr>
      <w:tr w14:paraId="5DFF9400">
        <w:tc>
          <w:p w14:paraId="62014A9C">
            <w:pPr>
              <w:jc w:val="left"/>
            </w:pPr>
            <w:r>
              <w:t>规模</w:t>
            </w:r>
          </w:p>
        </w:tc>
        <w:tc>
          <w:p w14:paraId="37870A09">
            <w:pPr>
              <w:jc w:val="left"/>
            </w:pPr>
            <w:r>
              <w:t>十亿级向量</w:t>
            </w:r>
          </w:p>
        </w:tc>
        <w:tc>
          <w:p w14:paraId="27A007DD">
            <w:pPr>
              <w:jc w:val="left"/>
            </w:pPr>
            <w:r>
              <w:t>亿级</w:t>
            </w:r>
          </w:p>
        </w:tc>
        <w:tc>
          <w:p w14:paraId="7633B376">
            <w:pPr>
              <w:jc w:val="left"/>
            </w:pPr>
            <w:r>
              <w:t>亿级</w:t>
            </w:r>
          </w:p>
        </w:tc>
        <w:tc>
          <w:p w14:paraId="1BCC44F2">
            <w:pPr>
              <w:jc w:val="left"/>
            </w:pPr>
            <w:r>
              <w:t>千万级</w:t>
            </w:r>
          </w:p>
        </w:tc>
      </w:tr>
      <w:tr w14:paraId="43DC428D">
        <w:tc>
          <w:p w14:paraId="2F969CF0">
            <w:pPr>
              <w:jc w:val="left"/>
            </w:pPr>
            <w:r>
              <w:t>混合搜索</w:t>
            </w:r>
          </w:p>
        </w:tc>
        <w:tc>
          <w:p w14:paraId="4BCA118E">
            <w:pPr>
              <w:jc w:val="left"/>
            </w:pPr>
            <w:r>
              <w:t>✅ 向量+标量</w:t>
            </w:r>
          </w:p>
        </w:tc>
        <w:tc>
          <w:p w14:paraId="5CFE37A3">
            <w:pPr>
              <w:jc w:val="left"/>
            </w:pPr>
            <w:r>
              <w:t>❌ 仅向量</w:t>
            </w:r>
          </w:p>
        </w:tc>
        <w:tc>
          <w:p w14:paraId="6D227CC7">
            <w:pPr>
              <w:jc w:val="left"/>
            </w:pPr>
            <w:r>
              <w:t>✅ 向量+标量</w:t>
            </w:r>
          </w:p>
        </w:tc>
        <w:tc>
          <w:p w14:paraId="6C4E29F5">
            <w:pPr>
              <w:jc w:val="left"/>
            </w:pPr>
            <w:r>
              <w:t>✅ 向量+SQL</w:t>
            </w:r>
          </w:p>
        </w:tc>
      </w:tr>
      <w:tr w14:paraId="148A2D20">
        <w:tc>
          <w:p w14:paraId="3173EB5A">
            <w:pPr>
              <w:jc w:val="left"/>
            </w:pPr>
            <w:r>
              <w:t>增量索引</w:t>
            </w:r>
          </w:p>
        </w:tc>
        <w:tc>
          <w:p w14:paraId="0115E146">
            <w:pPr>
              <w:jc w:val="left"/>
            </w:pPr>
            <w:r>
              <w:t>✅ 实时</w:t>
            </w:r>
          </w:p>
        </w:tc>
        <w:tc>
          <w:p w14:paraId="2E6A5B27">
            <w:pPr>
              <w:jc w:val="left"/>
            </w:pPr>
            <w:r>
              <w:t>✅ 实时</w:t>
            </w:r>
          </w:p>
        </w:tc>
        <w:tc>
          <w:p w14:paraId="06A2C513">
            <w:pPr>
              <w:jc w:val="left"/>
            </w:pPr>
            <w:r>
              <w:t>✅ 实时</w:t>
            </w:r>
          </w:p>
        </w:tc>
        <w:tc>
          <w:p w14:paraId="7C46BA0E">
            <w:pPr>
              <w:jc w:val="left"/>
            </w:pPr>
            <w:r>
              <w:t>✅ 实时</w:t>
            </w:r>
          </w:p>
        </w:tc>
      </w:tr>
      <w:tr w14:paraId="76BCA3CA">
        <w:tc>
          <w:p w14:paraId="16DBF729">
            <w:pPr>
              <w:jc w:val="left"/>
            </w:pPr>
            <w:r>
              <w:t>开源</w:t>
            </w:r>
          </w:p>
        </w:tc>
        <w:tc>
          <w:p w14:paraId="49EE150A">
            <w:pPr>
              <w:jc w:val="left"/>
            </w:pPr>
            <w:r>
              <w:t>✅ 完全开源</w:t>
            </w:r>
          </w:p>
        </w:tc>
        <w:tc>
          <w:p w14:paraId="11BCC3C7">
            <w:pPr>
              <w:jc w:val="left"/>
            </w:pPr>
            <w:r>
              <w:t>❌ 闭源</w:t>
            </w:r>
          </w:p>
        </w:tc>
        <w:tc>
          <w:p w14:paraId="292A32DE">
            <w:pPr>
              <w:jc w:val="left"/>
            </w:pPr>
            <w:r>
              <w:t>✅ 开源</w:t>
            </w:r>
          </w:p>
        </w:tc>
        <w:tc>
          <w:p w14:paraId="6B8868BD">
            <w:pPr>
              <w:jc w:val="left"/>
            </w:pPr>
            <w:r>
              <w:t>✅ 开源</w:t>
            </w:r>
          </w:p>
        </w:tc>
      </w:tr>
    </w:tbl>
    <w:p w14:paraId="4C18D9E9">
      <w:pPr>
        <w:spacing w:before="240"/>
      </w:pPr>
      <w:r>
        <w:t xml:space="preserve"> </w:t>
      </w:r>
    </w:p>
    <w:p w14:paraId="317EED58">
      <w:pPr>
        <w:spacing w:after="120"/>
        <w:jc w:val="left"/>
      </w:pPr>
      <w:r>
        <w:rPr>
          <w:b/>
          <w:bCs/>
        </w:rPr>
        <w:t>Milvus的核心优势是"自托管+混合搜索"：</w:t>
      </w:r>
      <w:r>
        <w:t xml:space="preserve"> 工业质检数据不能上传到公有云（Pinecone出局）。系统级上下文的检索需要同时按向量相似度（"类似异常的先例"）和标量过滤（"同一产线/同一材料/同一时间段"）进行混合搜索——Milvus原生支持这种模式。pgvector虽然也能做，但在千万级以上向量时的性能明显劣于Milvus。</w:t>
      </w:r>
    </w:p>
    <w:p w14:paraId="69CD1117">
      <w:pPr>
        <w:spacing w:after="200"/>
      </w:pPr>
      <w:r>
        <w:t xml:space="preserve"> </w:t>
      </w:r>
    </w:p>
    <w:p w14:paraId="114FF0BF">
      <w:pPr>
        <w:pBdr>
          <w:bottom w:val="single" w:color="auto" w:sz="6" w:space="1"/>
        </w:pBdr>
        <w:spacing w:after="120"/>
      </w:pPr>
    </w:p>
    <w:p w14:paraId="7F8EAE3B">
      <w:pPr>
        <w:spacing w:after="200"/>
      </w:pPr>
      <w:r>
        <w:t xml:space="preserve"> </w:t>
      </w:r>
    </w:p>
    <w:p w14:paraId="18156E56">
      <w:pPr>
        <w:pStyle w:val="2"/>
        <w:spacing w:after="200"/>
        <w:jc w:val="center"/>
      </w:pPr>
      <w:bookmarkStart w:id="55" w:name="_Toc1423941659"/>
      <w:r>
        <w:t>第十</w:t>
      </w:r>
      <w:r>
        <w:rPr>
          <w:rFonts w:hint="eastAsia"/>
          <w:lang w:val="en-US" w:eastAsia="zh-CN"/>
        </w:rPr>
        <w:t>二</w:t>
      </w:r>
      <w:r>
        <w:t>章：标注框架完整设计</w:t>
      </w:r>
      <w:bookmarkEnd w:id="55"/>
    </w:p>
    <w:p w14:paraId="584C2CB2">
      <w:pPr>
        <w:pStyle w:val="3"/>
        <w:spacing w:after="200"/>
        <w:jc w:val="left"/>
      </w:pPr>
      <w:bookmarkStart w:id="56" w:name="_Toc629700645"/>
      <w:r>
        <w:t>1</w:t>
      </w:r>
      <w:r>
        <w:rPr>
          <w:rFonts w:hint="eastAsia"/>
          <w:lang w:val="en-US" w:eastAsia="zh-CN"/>
        </w:rPr>
        <w:t>2</w:t>
      </w:r>
      <w:r>
        <w:t>.1 标注元素统一数据结构</w:t>
      </w:r>
      <w:bookmarkEnd w:id="56"/>
    </w:p>
    <w:p w14:paraId="09E574DD">
      <w:pPr>
        <w:spacing w:after="120"/>
        <w:jc w:val="left"/>
      </w:pPr>
      <w:r>
        <w:t>所有标注元素共享同一个结构，差异仅在geometry字段按类型展开。这个结构是WeldMap中annotations路径的核心schema：</w:t>
      </w:r>
    </w:p>
    <w:p w14:paraId="22E65D93">
      <w:pPr>
        <w:spacing w:after="200"/>
      </w:pPr>
      <w:r>
        <w:t xml:space="preserve"> </w:t>
      </w:r>
    </w:p>
    <w:p w14:paraId="1D75C8A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标注元素 (AnnotationElement)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身份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element_id: str           # 唯一标识, 如 "L1", "Fz1", "triangle"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element_type: enum        # 线(line) / 点(point) / 多边形(polygon) / 距离(distance) / 区域(area)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layer: int                # 渲染层级 (1=背景, 2=掩码, 3=几何, 4=测量, 5=状态)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几何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geometry: Union           # 按element_type展开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LineGeometry: {start, end, px_coords, mm_coords}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PointGeometry: {position, px_coords, mm_coords}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PolygonGeometry: {vertices[], px_coords[], mm_coords[]}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DistanceGeometry: {from_point, to_point, value_px, value_mm}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AreaGeometry: {contour[], area_px, area_mm}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来源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source: str               # 算法名, 如 "hough+subpixel_refine"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source_version: str       # 算法版本, 如 "v2.1.0"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detection_confidence: float # 检测置信度 0-1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不确定性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uncertainty_estimate: float # 不确定性量值 (mm)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uncertainty_method: str    # 估计方法, 如 "propagation", "empirical"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校验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validation_status: enum   # unchecked / valid / warning / rejected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渲染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style:                    # 渲染样式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color: str            # 颜色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line_style: str       # 实线/虚线/点线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line_width: float     # 线宽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├── opacity: float        # 透明度 (由置信度自动计算)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visible: bool         # 是否可见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版本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created_at: datetime      # 创建时间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modified_at: datetime     # 修改时间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modified_by: str          # 修改者 (agent名或operator_id)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version: int              # 版本号 (每次修改+1, 不覆盖旧版本)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0AA8281">
      <w:pPr>
        <w:spacing w:after="200"/>
      </w:pPr>
      <w:r>
        <w:t xml:space="preserve"> </w:t>
      </w:r>
    </w:p>
    <w:p w14:paraId="2B7BEA6D">
      <w:pPr>
        <w:spacing w:after="120"/>
        <w:jc w:val="left"/>
      </w:pPr>
      <w:r>
        <w:rPr>
          <w:b/>
          <w:bCs/>
        </w:rPr>
        <w:t>为什么px和mm双坐标必须同时保留：</w:t>
      </w:r>
      <w:r>
        <w:t xml:space="preserve"> px坐标是图像空间中的精确位置，用于渲染和交互操作；mm坐标是物理空间中的真实测量值，用于卡控判定。比例尺（px/mm）是逐图验证的，不同图像的比例尺可能不同（偏差&gt;0.1%则告警），因此两个坐标系的映射不是简单的线性缩放。</w:t>
      </w:r>
    </w:p>
    <w:p w14:paraId="356C3ABE">
      <w:pPr>
        <w:spacing w:after="200"/>
      </w:pPr>
      <w:r>
        <w:t xml:space="preserve"> </w:t>
      </w:r>
    </w:p>
    <w:p w14:paraId="3DE46A1B">
      <w:pPr>
        <w:spacing w:after="120"/>
        <w:jc w:val="left"/>
      </w:pPr>
      <w:r>
        <w:rPr>
          <w:b/>
          <w:bCs/>
        </w:rPr>
        <w:t>为什么不确定性需要记录估计方法：</w:t>
      </w:r>
      <w:r>
        <w:t xml:space="preserve"> 不确定性的来源有多种：L1/L2的不确定性来自Hough投票的离散度，O点的不确定性来自L1和L2的误差传播，三角形的不确定性来自O点和mask边界精度的合成。记录估计方法可以在审计时回溯"这个±0.013mm是怎么算出来的"。</w:t>
      </w:r>
    </w:p>
    <w:p w14:paraId="6209D652">
      <w:pPr>
        <w:spacing w:after="200"/>
      </w:pPr>
      <w:r>
        <w:t xml:space="preserve"> </w:t>
      </w:r>
    </w:p>
    <w:p w14:paraId="0DBE7BB7">
      <w:pPr>
        <w:pStyle w:val="3"/>
        <w:spacing w:after="200"/>
        <w:jc w:val="left"/>
      </w:pPr>
      <w:bookmarkStart w:id="57" w:name="_Toc579328099"/>
      <w:r>
        <w:t>1</w:t>
      </w:r>
      <w:r>
        <w:rPr>
          <w:rFonts w:hint="eastAsia"/>
          <w:lang w:val="en-US" w:eastAsia="zh-CN"/>
        </w:rPr>
        <w:t>2</w:t>
      </w:r>
      <w:r>
        <w:t>.2 一致性校验15条规则详表</w:t>
      </w:r>
      <w:bookmarkEnd w:id="57"/>
    </w:p>
    <w:p w14:paraId="61AA68C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规则ID    严重度    描述                                    违反后果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────────────────────────────────────────────────────────────────────────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CONS-01   HIGH     O点必须在mask内            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CONS-02   HIGH     三角形顶点A必须在mask内    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CONS-03   HIGH     三角形顶点B必须在mask内    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CONS-04   HIGH     三角形斜边必须内接于mask   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CONS-05   HIGH     Fz1交点必须在L1/L2对应线上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CONS-06   HIGH     Fz2交点必须在L1/L2对应线上             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CONS-07   MED      Fz交点必须在mask边界上(±2px)          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CONS-08   MED      L1/L2正交性偏差&lt;1°                    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CONS-09   MED      三角形面积与mask面积比合理(0.3-0.8)   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CONS-10   MED      P1/P2比在合理范围(0.5-2.0)            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CONS-11   LOW      Fz1/Fz2对称性偏差&lt;30%                  标记info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CONS-12   LOW      焊缝面积在合理范围(7-10mm²)            标记info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CONS-13   LOW      所有标注元素置信度&gt;0.70                 标记info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CONS-14   LOW      Gap值与O点附近mask形态一致             标记info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CONS-15   LOW      标注元素之间无交叉冲突                  标记info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DF1A553">
      <w:pPr>
        <w:spacing w:after="200"/>
      </w:pPr>
      <w:r>
        <w:t xml:space="preserve"> </w:t>
      </w:r>
    </w:p>
    <w:p w14:paraId="65CC131D">
      <w:pPr>
        <w:spacing w:after="120"/>
        <w:jc w:val="left"/>
      </w:pPr>
      <w:r>
        <w:rPr>
          <w:b/>
          <w:bCs/>
        </w:rPr>
        <w:t>为什么HIGH级违反必须阻断：</w:t>
      </w:r>
      <w:r>
        <w:t xml:space="preserve"> CONS-01~06是物理几何的硬约束——O点不在mask内意味着交点计算错误，三角形顶点不在mask内意味着内接搜索失败，Fz交点不在对应线上意味着测量值无意义。这些错误不是"精度不够"而是"逻辑错误"，继续执行会产出完全不可信的判定结果。</w:t>
      </w:r>
    </w:p>
    <w:p w14:paraId="5436267A">
      <w:pPr>
        <w:spacing w:after="200"/>
      </w:pPr>
      <w:r>
        <w:t xml:space="preserve"> </w:t>
      </w:r>
    </w:p>
    <w:p w14:paraId="239A9C07">
      <w:pPr>
        <w:spacing w:after="120"/>
        <w:jc w:val="left"/>
      </w:pPr>
      <w:r>
        <w:rPr>
          <w:b/>
          <w:bCs/>
        </w:rPr>
        <w:t>为什么MED级违反只标记warning：</w:t>
      </w:r>
      <w:r>
        <w:t xml:space="preserve"> CONS-07~10是软约束——Fz交点在mask边界附近有2px的过渡带（金相腐蚀的自然现象），L1/L2有1°以内的正交性偏差（焊接角变形），这些都是物理上合理的偏差，不影响判定正确性，但需要操作员知情。</w:t>
      </w:r>
    </w:p>
    <w:p w14:paraId="12B675F9">
      <w:pPr>
        <w:spacing w:after="200"/>
      </w:pPr>
      <w:r>
        <w:t xml:space="preserve"> </w:t>
      </w:r>
    </w:p>
    <w:p w14:paraId="2E854905">
      <w:pPr>
        <w:pStyle w:val="3"/>
        <w:spacing w:after="200"/>
        <w:jc w:val="left"/>
      </w:pPr>
      <w:bookmarkStart w:id="58" w:name="_Toc76504395"/>
      <w:r>
        <w:t>1</w:t>
      </w:r>
      <w:r>
        <w:rPr>
          <w:rFonts w:hint="eastAsia"/>
          <w:lang w:val="en-US" w:eastAsia="zh-CN"/>
        </w:rPr>
        <w:t>2</w:t>
      </w:r>
      <w:r>
        <w:t>.3 标注渲染优先级</w:t>
      </w:r>
      <w:bookmarkEnd w:id="58"/>
    </w:p>
    <w:p w14:paraId="0012F988">
      <w:pPr>
        <w:spacing w:after="120"/>
        <w:jc w:val="left"/>
      </w:pPr>
      <w:r>
        <w:t>标注元素的渲染样式由置信度和验证状态自动决定：</w:t>
      </w:r>
    </w:p>
    <w:p w14:paraId="33D6F64E">
      <w:pPr>
        <w:spacing w:after="200"/>
      </w:pPr>
      <w:r>
        <w:t xml:space="preserve"> </w:t>
      </w:r>
    </w:p>
    <w:p w14:paraId="6503D86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置信度范围          透明度    线型      颜色        附加效果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──────────────────────────────────────────────────────────────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&gt; 0.90             1.0      实线      绿色        无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0.75 - 0.90        0.7      实线      黄色        透明度降低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&lt; 0.75             0.4      实线      红色        半透明+闪烁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validation=rejected 0.3     虚线      灰色        覆盖上述规则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validation=warning  自动     自动      自动        虚线外框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E41596F">
      <w:pPr>
        <w:spacing w:after="200"/>
      </w:pPr>
      <w:r>
        <w:t xml:space="preserve"> </w:t>
      </w:r>
    </w:p>
    <w:p w14:paraId="16DDF82C">
      <w:pPr>
        <w:spacing w:after="120"/>
        <w:jc w:val="left"/>
      </w:pPr>
      <w:r>
        <w:rPr>
          <w:b/>
          <w:bCs/>
        </w:rPr>
        <w:t>为什么渲染优先级是自动计算的：</w:t>
      </w:r>
      <w:r>
        <w:t xml:space="preserve"> 操作员在交互审查时需要一眼看出哪些标注可信、哪些需要关注。如果所有标注都用相同的样式渲染，操作员必须逐个查看置信度数值——这在产线上是不现实的。自动的透明度和颜色映射让操作员在0.5秒内识别出问题区域。</w:t>
      </w:r>
    </w:p>
    <w:p w14:paraId="4533140C">
      <w:pPr>
        <w:spacing w:after="200"/>
      </w:pPr>
      <w:r>
        <w:t xml:space="preserve"> </w:t>
      </w:r>
    </w:p>
    <w:p w14:paraId="50C5A8B5">
      <w:pPr>
        <w:spacing w:after="120"/>
        <w:jc w:val="left"/>
      </w:pPr>
      <w:r>
        <w:rPr>
          <w:b/>
          <w:bCs/>
        </w:rPr>
        <w:t>缩放级别自适应标注密度：</w:t>
      </w:r>
      <w:r>
        <w:t xml:space="preserve"> 全局视图（缩小）时只显示关键标注（L1/L2/O/三角形/判定结果），细节视图（放大）时显示全部标注（Fz/P/Gap的交点位置、不确定性区间、灰度剖面）。这避免了全局视图下标注过于密集导致图像不可读。</w:t>
      </w:r>
    </w:p>
    <w:p w14:paraId="732F3B62">
      <w:pPr>
        <w:spacing w:after="200"/>
      </w:pPr>
      <w:r>
        <w:t xml:space="preserve"> </w:t>
      </w:r>
    </w:p>
    <w:p w14:paraId="53E24ABC">
      <w:pPr>
        <w:pStyle w:val="3"/>
        <w:spacing w:after="200"/>
        <w:jc w:val="left"/>
      </w:pPr>
      <w:bookmarkStart w:id="59" w:name="_Toc1614145859"/>
      <w:r>
        <w:t>1</w:t>
      </w:r>
      <w:r>
        <w:rPr>
          <w:rFonts w:hint="eastAsia"/>
          <w:lang w:val="en-US" w:eastAsia="zh-CN"/>
        </w:rPr>
        <w:t>2</w:t>
      </w:r>
      <w:r>
        <w:t>.4 RVA精密标注工具</w:t>
      </w:r>
      <w:bookmarkEnd w:id="59"/>
    </w:p>
    <w:p w14:paraId="03790363">
      <w:pPr>
        <w:spacing w:after="120"/>
        <w:jc w:val="left"/>
      </w:pPr>
      <w:r>
        <w:t>What-If回溯是RVA的核心机制，但操作员在修正时还需要精密工具来辅助定位：</w:t>
      </w:r>
    </w:p>
    <w:p w14:paraId="4F3EC1A8">
      <w:pPr>
        <w:spacing w:after="200"/>
      </w:pPr>
      <w:r>
        <w:t xml:space="preserve"> </w:t>
      </w:r>
    </w:p>
    <w:p w14:paraId="7B312141">
      <w:pPr>
        <w:spacing w:after="120"/>
        <w:jc w:val="left"/>
      </w:pPr>
      <w:r>
        <w:rPr>
          <w:b/>
          <w:bCs/>
        </w:rPr>
        <w:t>智能吸附线：</w:t>
      </w:r>
      <w:r>
        <w:t xml:space="preserve"> 操作员在标注图上画一条线，系统自动将其吸附到最近的强边缘（Canny检测的高响应位置）。原理：在操作员画线的路径上，搜索垂直方向±5px内梯度最大的像素点，将线段端点和中间点吸附到这些点上。吸附精度取决于边缘梯度强度，在焊缝边界处通常&lt;0.5px。</w:t>
      </w:r>
    </w:p>
    <w:p w14:paraId="3ED5A2B2">
      <w:pPr>
        <w:spacing w:after="200"/>
      </w:pPr>
      <w:r>
        <w:t xml:space="preserve"> </w:t>
      </w:r>
    </w:p>
    <w:p w14:paraId="1380AB15">
      <w:pPr>
        <w:spacing w:after="120"/>
        <w:jc w:val="left"/>
      </w:pPr>
      <w:r>
        <w:rPr>
          <w:b/>
          <w:bCs/>
        </w:rPr>
        <w:t>为什么需要智能吸附而不是手动对齐：</w:t>
      </w:r>
      <w:r>
        <w:t xml:space="preserve"> 操作员用鼠标画线时，手动定位精度约±3px（0.020mm），而智能吸附可以将精度提升到±0.5px（0.003mm）。在工业质检中，0.020mm的偏差可能导致判定结果翻转。</w:t>
      </w:r>
    </w:p>
    <w:p w14:paraId="0AA6C5E5">
      <w:pPr>
        <w:spacing w:after="200"/>
      </w:pPr>
      <w:r>
        <w:t xml:space="preserve"> </w:t>
      </w:r>
    </w:p>
    <w:p w14:paraId="13A07B44">
      <w:pPr>
        <w:spacing w:after="120"/>
        <w:jc w:val="left"/>
      </w:pPr>
      <w:r>
        <w:rPr>
          <w:b/>
          <w:bCs/>
        </w:rPr>
        <w:t>灰度剖面辅助：</w:t>
      </w:r>
      <w:r>
        <w:t xml:space="preserve"> 操作员悬停在图像某位置时，系统沿法线方向显示一条灰度剖面曲线。原理：在悬停位置取沿法线方向±20px的灰度值，绘制为曲线。焊缝边界在曲线上表现为急剧的灰度跳变（梯度极大值），操作员可以精确判断边界位置。</w:t>
      </w:r>
    </w:p>
    <w:p w14:paraId="25DFB994">
      <w:pPr>
        <w:spacing w:after="200"/>
      </w:pPr>
      <w:r>
        <w:t xml:space="preserve"> </w:t>
      </w:r>
    </w:p>
    <w:p w14:paraId="41EF9BCE">
      <w:pPr>
        <w:spacing w:after="120"/>
        <w:jc w:val="left"/>
      </w:pPr>
      <w:r>
        <w:rPr>
          <w:b/>
          <w:bCs/>
        </w:rPr>
        <w:t>为什么需要灰度剖面：</w:t>
      </w:r>
      <w:r>
        <w:t xml:space="preserve"> 金相图像中，焊缝边界不是一条清晰的线，而是一个渐变带（腐蚀过渡带）。操作员很难凭肉眼判断"边界到底在哪里"。灰度剖面将这种渐变量化为可视化的曲线，让操作员基于数据而非直觉做判断。</w:t>
      </w:r>
    </w:p>
    <w:p w14:paraId="62C3488C">
      <w:pPr>
        <w:spacing w:after="200"/>
      </w:pPr>
      <w:r>
        <w:t xml:space="preserve"> </w:t>
      </w:r>
    </w:p>
    <w:p w14:paraId="4AFC49C2">
      <w:pPr>
        <w:spacing w:after="120"/>
        <w:jc w:val="left"/>
      </w:pPr>
      <w:r>
        <w:rPr>
          <w:b/>
          <w:bCs/>
        </w:rPr>
        <w:t>多点拟合（5-10点→RANSAC最优线）：</w:t>
      </w:r>
      <w:r>
        <w:t xml:space="preserve"> 操作员在焊缝边界上点击5-10个点，系统用RANSAC算法拟合最优直线，排除离群点。原理：对操作员标注的点集进行1000次随机采样（每次取2点拟合直线），统计内点数量最多的直线作为最优拟合。离群点自动标记为异常。</w:t>
      </w:r>
    </w:p>
    <w:p w14:paraId="0B30C6B7">
      <w:pPr>
        <w:spacing w:after="200"/>
      </w:pPr>
      <w:r>
        <w:t xml:space="preserve"> </w:t>
      </w:r>
    </w:p>
    <w:p w14:paraId="2030A341">
      <w:pPr>
        <w:spacing w:after="120"/>
        <w:jc w:val="left"/>
      </w:pPr>
      <w:r>
        <w:rPr>
          <w:b/>
          <w:bCs/>
        </w:rPr>
        <w:t>为什么用RANSAC而不是最小二乘：</w:t>
      </w:r>
      <w:r>
        <w:t xml:space="preserve"> 操作员在5-10个点中可能有1-2个误标注（手抖、看错位置）。最小二乘会被这些误标注拉偏，RANSAC则可以稳健地排除它们。</w:t>
      </w:r>
    </w:p>
    <w:p w14:paraId="4368BB83">
      <w:pPr>
        <w:spacing w:after="200"/>
      </w:pPr>
      <w:r>
        <w:t xml:space="preserve"> </w:t>
      </w:r>
    </w:p>
    <w:p w14:paraId="308BF79E">
      <w:pPr>
        <w:spacing w:after="120"/>
        <w:jc w:val="left"/>
      </w:pPr>
      <w:r>
        <w:rPr>
          <w:b/>
          <w:bCs/>
        </w:rPr>
        <w:t>区域测量尺：</w:t>
      </w:r>
      <w:r>
        <w:t xml:space="preserve"> 操作员在图像上拖拽选择一个矩形区域，系统自动计算该区域的面积、平均灰度、灰度方差，并与自动检测的对应值对比。原理：拖拽区域与WeldMap中的annotations进行空间交叠计算，显示"人工选定区域 vs 机器检测区域"的差异。</w:t>
      </w:r>
    </w:p>
    <w:p w14:paraId="4B2746EB">
      <w:pPr>
        <w:spacing w:after="200"/>
      </w:pPr>
      <w:r>
        <w:t xml:space="preserve"> </w:t>
      </w:r>
    </w:p>
    <w:p w14:paraId="57A7BC0F">
      <w:pPr>
        <w:pBdr>
          <w:bottom w:val="single" w:color="auto" w:sz="6" w:space="1"/>
        </w:pBdr>
        <w:spacing w:after="120"/>
      </w:pPr>
    </w:p>
    <w:p w14:paraId="502CF973">
      <w:pPr>
        <w:spacing w:after="200"/>
      </w:pPr>
      <w:r>
        <w:t xml:space="preserve"> </w:t>
      </w:r>
    </w:p>
    <w:p w14:paraId="2E175DB0">
      <w:pPr>
        <w:pStyle w:val="2"/>
        <w:spacing w:after="200"/>
        <w:jc w:val="center"/>
      </w:pPr>
      <w:bookmarkStart w:id="60" w:name="_Toc1936023309"/>
      <w:r>
        <w:t>第十</w:t>
      </w:r>
      <w:r>
        <w:rPr>
          <w:rFonts w:hint="eastAsia"/>
          <w:lang w:val="en-US" w:eastAsia="zh-CN"/>
        </w:rPr>
        <w:t>三</w:t>
      </w:r>
      <w:r>
        <w:t>章：多产线多租户</w:t>
      </w:r>
      <w:bookmarkEnd w:id="60"/>
    </w:p>
    <w:p w14:paraId="1DC396CE">
      <w:pPr>
        <w:pStyle w:val="3"/>
        <w:spacing w:after="200"/>
        <w:jc w:val="left"/>
      </w:pPr>
      <w:bookmarkStart w:id="61" w:name="_Toc71535019"/>
      <w:r>
        <w:t>1</w:t>
      </w:r>
      <w:r>
        <w:rPr>
          <w:rFonts w:hint="eastAsia"/>
          <w:lang w:val="en-US" w:eastAsia="zh-CN"/>
        </w:rPr>
        <w:t>3</w:t>
      </w:r>
      <w:r>
        <w:t>.1 为什么必须支持多产线多租户</w:t>
      </w:r>
      <w:bookmarkEnd w:id="61"/>
    </w:p>
    <w:p w14:paraId="16EA03DB">
      <w:pPr>
        <w:spacing w:after="120"/>
        <w:jc w:val="left"/>
      </w:pPr>
      <w:r>
        <w:t>工业现场不是一条产线——一个车间可能有5-10条产线，每条产线的材料（Q235/Q345/不锈钢）、板厚（3mm-12mm）、焊接工艺（GMAW/FCAW/SAW）都不同。如果每条产线独立部署一套系统，运维成本是N倍。多租户架构让一套系统服务N条产线，各产线共享基础设施、独立配置和模型。</w:t>
      </w:r>
    </w:p>
    <w:p w14:paraId="27BFB73C">
      <w:pPr>
        <w:spacing w:after="200"/>
      </w:pPr>
      <w:r>
        <w:t xml:space="preserve"> </w:t>
      </w:r>
    </w:p>
    <w:p w14:paraId="0B8C2597">
      <w:pPr>
        <w:pStyle w:val="3"/>
        <w:spacing w:after="200"/>
        <w:jc w:val="left"/>
      </w:pPr>
      <w:bookmarkStart w:id="62" w:name="_Toc1845705660"/>
      <w:r>
        <w:t>1</w:t>
      </w:r>
      <w:r>
        <w:rPr>
          <w:rFonts w:hint="eastAsia"/>
          <w:lang w:val="en-US" w:eastAsia="zh-CN"/>
        </w:rPr>
        <w:t>3</w:t>
      </w:r>
      <w:r>
        <w:t>.2 租户隔离模型</w:t>
      </w:r>
      <w:bookmarkEnd w:id="62"/>
    </w:p>
    <w:p w14:paraId="3EFDDA28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产线 line-a-01 (Q235, 板厚 4.59+4.89)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配置: scale=149.73, gap_threshold=0.20, joint_type=T-Joint-1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模型: unet_weld_v2.1.0 (TensorRT FP16)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Agent 池: IQA×2, PPA×2, MEA×1, RDA×1, VDA×1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标注模板: t-joint-q235-standard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判定规则: Fz &gt; S/a, Gap &lt; 0.20mm, Fz margin ≥ 0.2mm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└── WeldMap命名空间: weldmap://line-a-01/{workflow_id}/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产线 line-b-03 (Q345, 板厚 6.0+6.0)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配置: scale=152.10, gap_threshold=0.25, joint_type=T-Joint-1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模型: unet_weld_v2.3.0 (TensorRT FP16)  ← 不同版本!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Agent 池: IQA×2, PPA×1, MEA×1, RDA×1, VDA×1  ← 不同数量!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标注模板: t-joint-q345-heavy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├── 判定规则: Fz &gt; S/a, Gap &lt; 0.25mm, Fz margin ≥ 0.3mm  ← 不同阈值!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└── WeldMap命名空间: weldmap://line-b-03/{workflow_id}/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A71EFCA">
      <w:pPr>
        <w:spacing w:after="200"/>
      </w:pPr>
      <w:r>
        <w:t xml:space="preserve"> </w:t>
      </w:r>
    </w:p>
    <w:p w14:paraId="2879D1E1">
      <w:pPr>
        <w:spacing w:after="120"/>
        <w:jc w:val="left"/>
      </w:pPr>
      <w:r>
        <w:rPr>
          <w:b/>
          <w:bCs/>
        </w:rPr>
        <w:t>租户隔离的三个维度：</w:t>
      </w:r>
    </w:p>
    <w:p w14:paraId="0421E379">
      <w:pPr>
        <w:spacing w:after="200"/>
      </w:pPr>
      <w:r>
        <w:t xml:space="preserve"> </w:t>
      </w:r>
    </w:p>
    <w:p w14:paraId="51F73D93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配置隔离：</w:t>
      </w:r>
      <w:r>
        <w:t xml:space="preserve"> 每条产线有独立的判定阈值、比例尺、接头类型。这些配置存储在Temporal的Workflow定义中，不同产线使用不同版本的Workflow。</w:t>
      </w:r>
    </w:p>
    <w:p w14:paraId="42BEB806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模型隔离：</w:t>
      </w:r>
      <w:r>
        <w:t xml:space="preserve"> 不同产线使用不同版本的分割模型（unet_weld_v2.1.0 vs v2.3.0）。模型选择由PPA Agent的租户上下文决定——PPA在执行Activity时从Workflow上下文中获取当前产线的模型版本号，然后从Ray Serve的模型仓库中加载对应的模型。</w:t>
      </w:r>
    </w:p>
    <w:p w14:paraId="0971040F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数据隔离：</w:t>
      </w:r>
      <w:r>
        <w:t xml:space="preserve"> WeldMap使用命名空间隔离（weldmap://line-a-01/ vs weldmap://line-b-03/），确保不同产线的数据不会互相干扰。系统级上下文（Milvus中的向量索引）按产线标签分区，检索时自动过滤当前产线的数据。</w:t>
      </w:r>
    </w:p>
    <w:p w14:paraId="5F286756">
      <w:pPr>
        <w:spacing w:after="200"/>
      </w:pPr>
      <w:r>
        <w:t xml:space="preserve"> </w:t>
      </w:r>
    </w:p>
    <w:p w14:paraId="4FAD5589">
      <w:pPr>
        <w:pStyle w:val="3"/>
        <w:spacing w:after="200"/>
        <w:jc w:val="left"/>
      </w:pPr>
      <w:bookmarkStart w:id="63" w:name="_Toc373746705"/>
      <w:r>
        <w:t>1</w:t>
      </w:r>
      <w:r>
        <w:rPr>
          <w:rFonts w:hint="eastAsia"/>
          <w:lang w:val="en-US" w:eastAsia="zh-CN"/>
        </w:rPr>
        <w:t>3</w:t>
      </w:r>
      <w:r>
        <w:t>.3 模型灰度发布跨产线策略</w:t>
      </w:r>
      <w:bookmarkEnd w:id="63"/>
    </w:p>
    <w:p w14:paraId="1AA6B72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unet_weld_v2.4.0 发布流程: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1: line-test (测试产线, 100%流量)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持续1小时 → 自动验证: Dice&gt;0.95, 边界偏移&lt;1px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通过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2: line-a-01 (10%流量, 即每10张图1张用v2.4.0)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持续4小时 → 自动验证: seg_fallback_rate不劣于v2.1.0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通过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3: line-a-01 (50%流量)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持续8小时 → 自动验证: OK ratio无异常漂移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│ 通过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Step 4: line-a-01 (100%流量) → v2.1.0下线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异常自动回滚条件: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· seg_fallback_rate &gt; 0.05 (降级率过高)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· OK ratio 与v2.1.0偏差 &gt; 5% (判定结果异常)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· 边界平滑度 &lt; 0.88 (分割质量下降)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· 人工投诉 &gt; 0 (操作员反馈问题)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CAEA6A0">
      <w:pPr>
        <w:spacing w:after="200"/>
      </w:pPr>
      <w:r>
        <w:t xml:space="preserve"> </w:t>
      </w:r>
    </w:p>
    <w:p w14:paraId="1A66FABF">
      <w:pPr>
        <w:spacing w:after="120"/>
        <w:jc w:val="left"/>
      </w:pPr>
      <w:r>
        <w:rPr>
          <w:b/>
          <w:bCs/>
        </w:rPr>
        <w:t>为什么灰度发布是自动化的：</w:t>
      </w:r>
      <w:r>
        <w:t xml:space="preserve"> 产线7×24运行，凌晨3点模型出问题时不可能等工程师上班再回滚。MTA Agent持续监控灰度指标，任何异常自动触发回滚——将流量切回旧版本模型，同时发送告警通知工程师。从异常检测到完成回滚的延迟&lt;30秒。</w:t>
      </w:r>
    </w:p>
    <w:p w14:paraId="55AEAD25">
      <w:pPr>
        <w:spacing w:after="200"/>
      </w:pPr>
      <w:r>
        <w:t xml:space="preserve"> </w:t>
      </w:r>
    </w:p>
    <w:p w14:paraId="259B2157">
      <w:pPr>
        <w:pBdr>
          <w:bottom w:val="single" w:color="auto" w:sz="6" w:space="1"/>
        </w:pBdr>
        <w:spacing w:after="120"/>
      </w:pPr>
    </w:p>
    <w:p w14:paraId="0BA50723">
      <w:pPr>
        <w:spacing w:after="200"/>
      </w:pPr>
      <w:r>
        <w:t xml:space="preserve"> </w:t>
      </w:r>
    </w:p>
    <w:p w14:paraId="3906072C">
      <w:pPr>
        <w:pStyle w:val="2"/>
        <w:spacing w:after="200"/>
        <w:jc w:val="center"/>
      </w:pPr>
      <w:bookmarkStart w:id="64" w:name="_Toc171203460"/>
      <w:r>
        <w:t>第十</w:t>
      </w:r>
      <w:r>
        <w:rPr>
          <w:rFonts w:hint="eastAsia"/>
          <w:lang w:val="en-US" w:eastAsia="zh-CN"/>
        </w:rPr>
        <w:t>四</w:t>
      </w:r>
      <w:r>
        <w:t>章：背压控制、Prompt/Config分离与A/B测试</w:t>
      </w:r>
      <w:bookmarkEnd w:id="64"/>
    </w:p>
    <w:p w14:paraId="1CD4AACB">
      <w:pPr>
        <w:pStyle w:val="3"/>
        <w:spacing w:after="200"/>
        <w:jc w:val="left"/>
      </w:pPr>
      <w:bookmarkStart w:id="65" w:name="_Toc1935948887"/>
      <w:r>
        <w:t>1</w:t>
      </w:r>
      <w:r>
        <w:rPr>
          <w:rFonts w:hint="eastAsia"/>
          <w:lang w:val="en-US" w:eastAsia="zh-CN"/>
        </w:rPr>
        <w:t>4</w:t>
      </w:r>
      <w:r>
        <w:t>.1 背压控制机制</w:t>
      </w:r>
      <w:bookmarkEnd w:id="65"/>
    </w:p>
    <w:p w14:paraId="04605FD6">
      <w:pPr>
        <w:spacing w:after="120"/>
        <w:jc w:val="left"/>
      </w:pPr>
      <w:r>
        <w:rPr>
          <w:b/>
          <w:bCs/>
        </w:rPr>
        <w:t>为什么需要背压控制：</w:t>
      </w:r>
      <w:r>
        <w:t xml:space="preserve"> 产线高峰期，图像可能以每秒3-4张的速度涌入（超过系统的2张/秒处理能力）。如果没有背压控制，请求会在Agent的待处理队列中无限积压，最终导致GPU OOM或Agent崩溃。</w:t>
      </w:r>
    </w:p>
    <w:p w14:paraId="0F4ACDD4">
      <w:pPr>
        <w:spacing w:after="200"/>
      </w:pPr>
      <w:r>
        <w:t xml:space="preserve"> </w:t>
      </w:r>
    </w:p>
    <w:p w14:paraId="2DFBF2C3">
      <w:pPr>
        <w:spacing w:after="120"/>
        <w:jc w:val="left"/>
      </w:pPr>
      <w:r>
        <w:rPr>
          <w:b/>
          <w:bCs/>
        </w:rPr>
        <w:t>Temporal Worker并发数限制：</w:t>
      </w:r>
      <w:r>
        <w:t xml:space="preserve"> Temporal的Worker配置中有</w:t>
      </w:r>
      <w:r>
        <w:rPr>
          <w:rFonts w:ascii="Courier New" w:hAnsi="Courier New" w:eastAsia="Courier New" w:cs="Courier New"/>
          <w:shd w:val="clear" w:color="auto" w:fill="F1F5F9"/>
        </w:rPr>
        <w:t>max_concurrent_activity_execution_size</w:t>
      </w:r>
      <w:r>
        <w:t>参数，限制同时执行的Activity数量。例如PPA Worker的并发数设为2（受GPU显存限制），当第3个分割请求到达时，Temporal自动排队等待——不会把请求丢给已经满负荷的Worker。</w:t>
      </w:r>
    </w:p>
    <w:p w14:paraId="4E959CBE">
      <w:pPr>
        <w:spacing w:after="200"/>
      </w:pPr>
      <w:r>
        <w:t xml:space="preserve"> </w:t>
      </w:r>
    </w:p>
    <w:p w14:paraId="756452E6">
      <w:pPr>
        <w:spacing w:after="120"/>
        <w:jc w:val="left"/>
      </w:pPr>
      <w:r>
        <w:rPr>
          <w:b/>
          <w:bCs/>
        </w:rPr>
        <w:t>Ray Serve自动批处理：</w:t>
      </w:r>
      <w:r>
        <w:t xml:space="preserve"> Ray Serve的Deployment配置中有</w:t>
      </w:r>
      <w:r>
        <w:rPr>
          <w:rFonts w:ascii="Courier New" w:hAnsi="Courier New" w:eastAsia="Courier New" w:cs="Courier New"/>
          <w:shd w:val="clear" w:color="auto" w:fill="F1F5F9"/>
        </w:rPr>
        <w:t>max_concurrent_queries</w:t>
      </w:r>
      <w:r>
        <w:t>和</w:t>
      </w:r>
      <w:r>
        <w:rPr>
          <w:rFonts w:ascii="Courier New" w:hAnsi="Courier New" w:eastAsia="Courier New" w:cs="Courier New"/>
          <w:shd w:val="clear" w:color="auto" w:fill="F1F5F9"/>
        </w:rPr>
        <w:t>autoscaling_config</w:t>
      </w:r>
      <w:r>
        <w:t>。当请求队列深度超过阈值时，Ray Serve自动启动新的GPU实例（如果资源允许），或者将多个请求合并为一个batch送入模型（动态batching），提高GPU利用率。</w:t>
      </w:r>
    </w:p>
    <w:p w14:paraId="4AF88A4E">
      <w:pPr>
        <w:spacing w:after="200"/>
      </w:pPr>
      <w:r>
        <w:t xml:space="preserve"> </w:t>
      </w:r>
    </w:p>
    <w:p w14:paraId="3D6B1875">
      <w:pPr>
        <w:spacing w:after="120"/>
        <w:jc w:val="left"/>
      </w:pPr>
      <w:r>
        <w:rPr>
          <w:b/>
          <w:bCs/>
        </w:rPr>
        <w:t>NATS JetStream流量控制：</w:t>
      </w:r>
      <w:r>
        <w:t xml:space="preserve"> NATS的消费者配置中有</w:t>
      </w:r>
      <w:r>
        <w:rPr>
          <w:rFonts w:ascii="Courier New" w:hAnsi="Courier New" w:eastAsia="Courier New" w:cs="Courier New"/>
          <w:shd w:val="clear" w:color="auto" w:fill="F1F5F9"/>
        </w:rPr>
        <w:t>max_ack_pending</w:t>
      </w:r>
      <w:r>
        <w:t>参数，限制未确认消息的数量。当消费者处理不过来时，NATS自动暂停投递新消息——生产者（Harness）不会感知到下游的积压，消息在NATS中安全排队。</w:t>
      </w:r>
    </w:p>
    <w:p w14:paraId="4B5825CF">
      <w:pPr>
        <w:spacing w:after="200"/>
      </w:pPr>
      <w:r>
        <w:t xml:space="preserve"> </w:t>
      </w:r>
    </w:p>
    <w:p w14:paraId="4697E628">
      <w:pPr>
        <w:spacing w:after="120"/>
        <w:jc w:val="left"/>
      </w:pPr>
      <w:r>
        <w:rPr>
          <w:b/>
          <w:bCs/>
        </w:rPr>
        <w:t>三层背压的协作：</w:t>
      </w:r>
      <w:r>
        <w:t xml:space="preserve"> Harness接收请求 → NATS限流（控制投递速度）→ Temporal调度（控制Worker并发数）→ Ray Serve执行（控制GPU资源分配）。每一层都保护下游不过载，形成完整的背压链。</w:t>
      </w:r>
    </w:p>
    <w:p w14:paraId="5D7D1A47">
      <w:pPr>
        <w:spacing w:after="200"/>
      </w:pPr>
      <w:r>
        <w:t xml:space="preserve"> </w:t>
      </w:r>
    </w:p>
    <w:p w14:paraId="744B68E9">
      <w:pPr>
        <w:pStyle w:val="3"/>
        <w:spacing w:after="200"/>
        <w:jc w:val="left"/>
      </w:pPr>
      <w:bookmarkStart w:id="66" w:name="_Toc968208112"/>
      <w:r>
        <w:t>1</w:t>
      </w:r>
      <w:r>
        <w:rPr>
          <w:rFonts w:hint="eastAsia"/>
          <w:lang w:val="en-US" w:eastAsia="zh-CN"/>
        </w:rPr>
        <w:t>4</w:t>
      </w:r>
      <w:r>
        <w:t>.2 Prompt/Config分离</w:t>
      </w:r>
      <w:bookmarkEnd w:id="66"/>
    </w:p>
    <w:p w14:paraId="3502DF69">
      <w:pPr>
        <w:spacing w:after="120"/>
        <w:jc w:val="left"/>
      </w:pPr>
      <w:r>
        <w:rPr>
          <w:b/>
          <w:bCs/>
        </w:rPr>
        <w:t>为什么需要分离：</w:t>
      </w:r>
      <w:r>
        <w:t xml:space="preserve"> 在传统Agent系统中，LLM的prompt硬编码在代码中。修改prompt需要改代码、提交PR、走CI/CD、重新部署——整个过程可能需要数小时到数天。在工业质检中，prompt可能需要频繁调整——例如VDA的NG根因分析prompt，可能需要根据新的缺陷类型增加描述，或者根据操作员反馈调整措辞。</w:t>
      </w:r>
    </w:p>
    <w:p w14:paraId="6F58F261">
      <w:pPr>
        <w:spacing w:after="200"/>
      </w:pPr>
      <w:r>
        <w:t xml:space="preserve"> </w:t>
      </w:r>
    </w:p>
    <w:p w14:paraId="1FCE74B5">
      <w:pPr>
        <w:spacing w:after="120"/>
        <w:jc w:val="left"/>
      </w:pPr>
      <w:r>
        <w:rPr>
          <w:b/>
          <w:bCs/>
        </w:rPr>
        <w:t>分离方案：</w:t>
      </w:r>
    </w:p>
    <w:p w14:paraId="539B1EF8">
      <w:pPr>
        <w:spacing w:after="200"/>
      </w:pPr>
      <w:r>
        <w:t xml:space="preserve"> </w:t>
      </w:r>
    </w:p>
    <w:p w14:paraId="1D18592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配置存储 (MinIO / Git)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prompts/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vda_root_cause_prompt_v1.yaml      # VDA根因分析prompt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iqa_deep_vision_prompt_v2.yaml     # IQA深度视觉prompt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rva_annotation_understanding_v1.yaml # RVA标注理解prompt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configs/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line-a-01_threshold.yaml           # line-a-01判定阈值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line-b-03_threshold.yaml           # line-b-03判定阈值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global_recovery_strategy.yaml      # 全局错误恢复策略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workflows/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weld_inspection_v1.yaml            # Workflow v1定义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weld_inspection_v2.yaml            # Workflow v2定义 (新工艺)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weld_inspection_v3.yaml            # Workflow v3定义 (A/B测试)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F897D74">
      <w:pPr>
        <w:spacing w:after="200"/>
      </w:pPr>
      <w:r>
        <w:t xml:space="preserve"> </w:t>
      </w:r>
    </w:p>
    <w:p w14:paraId="5D0BBE43">
      <w:pPr>
        <w:spacing w:after="120"/>
        <w:jc w:val="left"/>
      </w:pPr>
      <w:r>
        <w:rPr>
          <w:b/>
          <w:bCs/>
        </w:rPr>
        <w:t>Prompt热加载：</w:t>
      </w:r>
      <w:r>
        <w:t xml:space="preserve"> Agent Worker启动时从配置存储加载prompt，并在运行期间定期检查更新（每60秒轮询或通过NATS通知）。修改prompt后，Worker在下一次Activity执行时自动使用新prompt，无需重启。</w:t>
      </w:r>
    </w:p>
    <w:p w14:paraId="16107F9A">
      <w:pPr>
        <w:spacing w:after="200"/>
      </w:pPr>
      <w:r>
        <w:t xml:space="preserve"> </w:t>
      </w:r>
    </w:p>
    <w:p w14:paraId="1A14A456">
      <w:pPr>
        <w:spacing w:after="120"/>
        <w:jc w:val="left"/>
      </w:pPr>
      <w:r>
        <w:rPr>
          <w:b/>
          <w:bCs/>
        </w:rPr>
        <w:t>Config版本化：</w:t>
      </w:r>
      <w:r>
        <w:t xml:space="preserve"> 所有配置文件存储在Git中，每次修改产生一个commit。回滚配置只需要</w:t>
      </w:r>
      <w:r>
        <w:rPr>
          <w:rFonts w:ascii="Courier New" w:hAnsi="Courier New" w:eastAsia="Courier New" w:cs="Courier New"/>
          <w:shd w:val="clear" w:color="auto" w:fill="F1F5F9"/>
        </w:rPr>
        <w:t>git revert</w:t>
      </w:r>
      <w:r>
        <w:t>，而不是重新部署代码。</w:t>
      </w:r>
    </w:p>
    <w:p w14:paraId="4AC237B4">
      <w:pPr>
        <w:spacing w:after="200"/>
      </w:pPr>
      <w:r>
        <w:t xml:space="preserve"> </w:t>
      </w:r>
    </w:p>
    <w:p w14:paraId="551DD8F0">
      <w:pPr>
        <w:pStyle w:val="3"/>
        <w:spacing w:after="200"/>
        <w:jc w:val="left"/>
      </w:pPr>
      <w:bookmarkStart w:id="67" w:name="_Toc1190145065"/>
      <w:r>
        <w:t>1</w:t>
      </w:r>
      <w:r>
        <w:rPr>
          <w:rFonts w:hint="eastAsia"/>
          <w:lang w:val="en-US" w:eastAsia="zh-CN"/>
        </w:rPr>
        <w:t>4</w:t>
      </w:r>
      <w:r>
        <w:t>.3 A/B测试框架</w:t>
      </w:r>
      <w:bookmarkEnd w:id="67"/>
    </w:p>
    <w:p w14:paraId="4CEF4713">
      <w:pPr>
        <w:spacing w:after="120"/>
        <w:jc w:val="left"/>
      </w:pPr>
      <w:r>
        <w:rPr>
          <w:b/>
          <w:bCs/>
        </w:rPr>
        <w:t>为什么需要A/B测试：</w:t>
      </w:r>
      <w:r>
        <w:t xml:space="preserve"> 判定阈值调整、模型版本升级、prompt优化——这些变更的影响不能只靠离线评估，需要在产线上用真实数据验证。例如，将Fz的margin从0.2mm调整为0.15mm，离线评估可能显示"通过率提高5%"，但实际产线上可能导致"漏检率翻倍"——这种风险只有在线测试才能发现。</w:t>
      </w:r>
    </w:p>
    <w:p w14:paraId="34A7C4A8">
      <w:pPr>
        <w:spacing w:after="200"/>
      </w:pPr>
      <w:r>
        <w:t xml:space="preserve"> </w:t>
      </w:r>
    </w:p>
    <w:p w14:paraId="43AD9D55">
      <w:pPr>
        <w:spacing w:after="120"/>
        <w:jc w:val="left"/>
      </w:pPr>
      <w:r>
        <w:rPr>
          <w:b/>
          <w:bCs/>
        </w:rPr>
        <w:t>基于Temporal版本路由的A/B测试：</w:t>
      </w:r>
    </w:p>
    <w:p w14:paraId="61D4FCF8">
      <w:pPr>
        <w:spacing w:after="200"/>
      </w:pPr>
      <w:r>
        <w:t xml:space="preserve"> </w:t>
      </w:r>
    </w:p>
    <w:p w14:paraId="4997079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Temporal Workflow 定义: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weld_inspection_v2: 原始版本 (margin=0.2mm)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weld_inspection_v3: 实验版本 (margin=0.15mm)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请求路由: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90% 请求 → weld_inspection_v2 (对照组)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10% 请求 → weld_inspection_v3 (实验组)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路由策略: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按workflow_id的哈希值分配 (确保同一图像不会在不同版本间切换)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实验组结果独立存储在WeldMap中 (命名空间: weldmap://line-a-01-ab/)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结果对比 (自动运行, 每4小时):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OK/NG比例差异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低置信度标注比例差异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人工审查触发率差异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平均测量值差异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自动决策: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实验组无显著劣化 → 扩大到50%流量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实验组有显著劣化 → 自动回滚到v2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- 实验组显著优于对照组 → 全量切换到v3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28C3C2F">
      <w:pPr>
        <w:spacing w:after="200"/>
      </w:pPr>
      <w:r>
        <w:t xml:space="preserve"> </w:t>
      </w:r>
    </w:p>
    <w:p w14:paraId="65E8AD44">
      <w:pPr>
        <w:spacing w:after="120"/>
        <w:jc w:val="left"/>
      </w:pPr>
      <w:r>
        <w:rPr>
          <w:b/>
          <w:bCs/>
        </w:rPr>
        <w:t>A/B测试的持续时间：</w:t>
      </w:r>
      <w:r>
        <w:t xml:space="preserve"> 焊缝质检的判定结果有物理约束（OK/NG的比例相对稳定），统计显著性通常在500-1000张图像后就能达到。按产线2张/秒的吞吐，约4-8小时即可完成一次A/B测试。</w:t>
      </w:r>
    </w:p>
    <w:p w14:paraId="5ADDAB8C">
      <w:pPr>
        <w:spacing w:after="200"/>
      </w:pPr>
      <w:r>
        <w:t xml:space="preserve">  </w:t>
      </w:r>
    </w:p>
    <w:p w14:paraId="2F31C83A">
      <w:pPr>
        <w:pBdr>
          <w:bottom w:val="single" w:color="auto" w:sz="6" w:space="1"/>
        </w:pBdr>
        <w:spacing w:after="120"/>
      </w:pPr>
    </w:p>
    <w:p w14:paraId="4C486313">
      <w:pPr>
        <w:spacing w:after="200"/>
      </w:pPr>
      <w:r>
        <w:t xml:space="preserve"> </w:t>
      </w:r>
    </w:p>
    <w:p w14:paraId="66E17CCF">
      <w:pPr>
        <w:pStyle w:val="2"/>
        <w:spacing w:after="200"/>
        <w:jc w:val="center"/>
      </w:pPr>
      <w:bookmarkStart w:id="68" w:name="_Toc1105419297"/>
      <w:r>
        <w:t>第十</w:t>
      </w:r>
      <w:r>
        <w:rPr>
          <w:rFonts w:hint="eastAsia"/>
          <w:lang w:val="en-US" w:eastAsia="zh-CN"/>
        </w:rPr>
        <w:t>五</w:t>
      </w:r>
      <w:r>
        <w:t>章：不确定性管理与错误治理</w:t>
      </w:r>
      <w:bookmarkEnd w:id="68"/>
    </w:p>
    <w:p w14:paraId="6FB46B3F">
      <w:pPr>
        <w:pStyle w:val="3"/>
        <w:spacing w:after="200"/>
        <w:jc w:val="left"/>
      </w:pPr>
      <w:bookmarkStart w:id="69" w:name="_Toc901094482"/>
      <w:r>
        <w:t>1</w:t>
      </w:r>
      <w:r>
        <w:rPr>
          <w:rFonts w:hint="eastAsia"/>
          <w:lang w:val="en-US" w:eastAsia="zh-CN"/>
        </w:rPr>
        <w:t>5</w:t>
      </w:r>
      <w:r>
        <w:t>.1 为什么需要显式的错误治理架构</w:t>
      </w:r>
      <w:bookmarkEnd w:id="69"/>
    </w:p>
    <w:p w14:paraId="2716ED20">
      <w:pPr>
        <w:spacing w:after="120"/>
        <w:jc w:val="left"/>
      </w:pPr>
      <w:r>
        <w:t>前面</w:t>
      </w:r>
      <w:bookmarkStart w:id="77" w:name="_GoBack"/>
      <w:bookmarkEnd w:id="77"/>
      <w:r>
        <w:t>是系统的</w:t>
      </w:r>
      <w:r>
        <w:rPr>
          <w:b/>
          <w:bCs/>
        </w:rPr>
        <w:t>功能流</w:t>
      </w:r>
      <w:r>
        <w:t>——IQA→PPA→MEA→RDA∥VDA→RVA。这条线暗示"模型已经够可靠了"——输入进去，结果就出来了。但工业现实中，管线每一步都可能出错，而且</w:t>
      </w:r>
      <w:r>
        <w:rPr>
          <w:b/>
          <w:bCs/>
        </w:rPr>
        <w:t>错误会累积放大</w:t>
      </w:r>
      <w:r>
        <w:t>：U-Net边界偏了0.9px → L2位置偏了0.9px → O点偏了0.9px → S/a偏了0.006mm → Fz裕度偏了0.006mm → 在临界情况下，0.006mm就能翻转OK/NG判定。</w:t>
      </w:r>
    </w:p>
    <w:p w14:paraId="186FDF52">
      <w:pPr>
        <w:spacing w:after="200"/>
      </w:pPr>
      <w:r>
        <w:t xml:space="preserve"> </w:t>
      </w:r>
    </w:p>
    <w:p w14:paraId="5D0921E4">
      <w:pPr>
        <w:spacing w:after="120"/>
        <w:jc w:val="left"/>
      </w:pPr>
      <w:r>
        <w:t>功能流是系统的"骨骼肌肉"，错误治理流是系统的"免疫系统"。骨骼肌肉让系统立起来，免疫系统让系统活下来。</w:t>
      </w:r>
    </w:p>
    <w:p w14:paraId="7059DB60">
      <w:pPr>
        <w:spacing w:after="200"/>
      </w:pPr>
      <w:r>
        <w:t xml:space="preserve"> </w:t>
      </w:r>
    </w:p>
    <w:p w14:paraId="065742A3">
      <w:pPr>
        <w:pStyle w:val="3"/>
        <w:spacing w:after="200"/>
        <w:jc w:val="left"/>
      </w:pPr>
      <w:bookmarkStart w:id="70" w:name="_Toc640280330"/>
      <w:r>
        <w:rPr>
          <w:rFonts w:hint="eastAsia"/>
          <w:lang w:val="en-US" w:eastAsia="zh-CN"/>
        </w:rPr>
        <w:t>15</w:t>
      </w:r>
      <w:r>
        <w:t>.2 三类不确定性</w:t>
      </w:r>
      <w:bookmarkEnd w:id="70"/>
    </w:p>
    <w:p w14:paraId="2105792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Type-1: 认知不确定性 (Aleatoric) — 数据本身的固有噪声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金相腐蚀过渡带宽度(~5-15px), 边界本质上不是1px的线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特征: 不可消除, 只能量化并传播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量化: σ_aleatoric = 过渡带宽度 / (2×梯度峰值)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Type-2: 模型不确定性 (Epistemic) — 模型对当前输入没有足够经验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U-Net遇到了训练数据中未出现的腐蚀条件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特征: 可以通过更多数据/重训练消除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量化: Consensus Engine的U-Net/SAM分歧度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Type-3: 系统性偏差 (Systematic Bias) — 训练数据标注偏差被模型继承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SAM伪标签系统性把边界标偏1-2px, U-Net继承并放大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特征: 不随数据量增加而消失, 只能通过人工标注纠正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量化: RVA修正模式一致性 + 修正幅度统计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CCE823C">
      <w:pPr>
        <w:spacing w:after="200"/>
      </w:pPr>
      <w:r>
        <w:t xml:space="preserve"> </w:t>
      </w:r>
    </w:p>
    <w:p w14:paraId="7F3D54CB">
      <w:pPr>
        <w:pStyle w:val="3"/>
        <w:spacing w:after="200"/>
        <w:jc w:val="left"/>
      </w:pPr>
      <w:bookmarkStart w:id="71" w:name="_Toc150951193"/>
      <w:r>
        <w:t>1</w:t>
      </w:r>
      <w:r>
        <w:rPr>
          <w:rFonts w:hint="eastAsia"/>
          <w:lang w:val="en-US" w:eastAsia="zh-CN"/>
        </w:rPr>
        <w:t>5</w:t>
      </w:r>
      <w:r>
        <w:t>.3 Consensus Engine — 分歧即信息</w:t>
      </w:r>
      <w:bookmarkEnd w:id="71"/>
    </w:p>
    <w:p w14:paraId="02CC04A6">
      <w:pPr>
        <w:spacing w:after="120"/>
        <w:jc w:val="left"/>
      </w:pPr>
      <w:r>
        <w:t>SAM在架构中的角色不只是"U-Net挂了才顶上"的降级备选。当U-Net置信度低时，SAM提供</w:t>
      </w:r>
      <w:r>
        <w:rPr>
          <w:b/>
          <w:bCs/>
        </w:rPr>
        <w:t>独立第二意见</w:t>
      </w:r>
      <w:r>
        <w:t>——两个独立模型的分歧直接量化Type-2不确定性：</w:t>
      </w:r>
    </w:p>
    <w:p w14:paraId="2CF951BF">
      <w:pPr>
        <w:spacing w:after="200"/>
      </w:pPr>
      <w:r>
        <w:t xml:space="preserve"> </w:t>
      </w:r>
    </w:p>
    <w:p w14:paraId="1F525CA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U-Net推理完成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confidence &gt; 0.90 且 boundary_conf &gt; 0.7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→ 跳过Consensus Engine, 节省300ms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├── confidence ∈ [0.70, 0.90] 或 boundary_conf ∈ [0.4, 0.7]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→ 运行SAM作为验证模型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→ IoU&gt;0.92 → HIGH共识 → 正常进行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→ IoU∈[0.80,0.92] → MEDIUM共识 → 标记warning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→ IoU&lt;0.80 → LOW共识 → 强制人工审查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confidence &lt; 0.70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→ 运行SAM + 无论分歧如何, 标记needs_review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F93C772">
      <w:pPr>
        <w:spacing w:after="200"/>
      </w:pPr>
      <w:r>
        <w:t xml:space="preserve"> </w:t>
      </w:r>
    </w:p>
    <w:p w14:paraId="1D9E5917">
      <w:pPr>
        <w:pStyle w:val="3"/>
        <w:spacing w:after="200"/>
        <w:jc w:val="left"/>
      </w:pPr>
      <w:bookmarkStart w:id="72" w:name="_Toc858513644"/>
      <w:r>
        <w:t>1</w:t>
      </w:r>
      <w:r>
        <w:rPr>
          <w:rFonts w:hint="eastAsia"/>
          <w:lang w:val="en-US" w:eastAsia="zh-CN"/>
        </w:rPr>
        <w:t>5</w:t>
      </w:r>
      <w:r>
        <w:t>.4 Confidence Engine — 全局不确定性路由</w:t>
      </w:r>
      <w:bookmarkEnd w:id="72"/>
    </w:p>
    <w:p w14:paraId="353E9892">
      <w:pPr>
        <w:spacing w:after="120"/>
        <w:jc w:val="left"/>
      </w:pPr>
      <w:r>
        <w:t>当前的路由判断分散在各Agent内部（IQA阈值、PPA降级、MEA校验、VDA判定），缺少统一的路由逻辑。Confidence Engine汇聚所有不确定性信号，产出统一的三级路由决策：</w:t>
      </w:r>
    </w:p>
    <w:p w14:paraId="1879F1F4">
      <w:pPr>
        <w:spacing w:after="200"/>
      </w:pPr>
      <w:r>
        <w:t xml:space="preserve"> </w:t>
      </w:r>
    </w:p>
    <w:p w14:paraId="4F4F3BD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AUTO_PASS (绿灯, ~85%的图):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seg_conf &gt; 0.90 AND boundary_conf &gt; 0.7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AND consensus ∈ {HIGH, None} AND risk_score.level == LOW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AND validation无HIGH AND dirty==false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AND verdict_margin &gt; 3σ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自动通过, 不触发RVA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SUGGEST_REVIEW (黄灯, ~10%的图):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任意一个信号不在绿灯范围, 但也不在红灯范围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产线继续(不阻塞), 标记为建议审查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RVA界面中显示为黄色待审项, 操作员可选择审或不审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MANDATORY_REVIEW (红灯, ~5%的图):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risk_score.level == CRITICAL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OR consensus_level == LOW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OR validation.HIGH存在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OR dirty==true (降级产物)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OR verdict_margin &lt; σ (判定不可靠)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阻断自动通过, 必须人工确认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→ RVA界面中显示为红色必审项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4AB98AF">
      <w:pPr>
        <w:spacing w:after="200"/>
      </w:pPr>
      <w:r>
        <w:t xml:space="preserve"> </w:t>
      </w:r>
    </w:p>
    <w:p w14:paraId="0485BEA6">
      <w:pPr>
        <w:pStyle w:val="3"/>
        <w:spacing w:after="200"/>
        <w:jc w:val="left"/>
      </w:pPr>
      <w:bookmarkStart w:id="73" w:name="_Toc96190515"/>
      <w:r>
        <w:t>1</w:t>
      </w:r>
      <w:r>
        <w:rPr>
          <w:rFonts w:hint="eastAsia"/>
          <w:lang w:val="en-US" w:eastAsia="zh-CN"/>
        </w:rPr>
        <w:t>5</w:t>
      </w:r>
      <w:r>
        <w:t>.5 Risk Score — 从不确定性到路由决策</w:t>
      </w:r>
      <w:bookmarkEnd w:id="73"/>
    </w:p>
    <w:p w14:paraId="0AD2B6B4">
      <w:pPr>
        <w:spacing w:after="120"/>
        <w:jc w:val="left"/>
      </w:pPr>
      <w:r>
        <w:t>Risk Score = 1 / (1 + margin/σ)，即裕度/不确定性的信噪比(SNR)倒数：</w:t>
      </w:r>
    </w:p>
    <w:p w14:paraId="16003D2D">
      <w:pPr>
        <w:spacing w:after="200"/>
      </w:pPr>
      <w:r>
        <w:t xml:space="preserve"> 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14"/>
        <w:gridCol w:w="2276"/>
        <w:gridCol w:w="2926"/>
        <w:gridCol w:w="1950"/>
      </w:tblGrid>
      <w:tr w14:paraId="5E4929CD">
        <w:trPr>
          <w:tblHeader/>
        </w:trPr>
        <w:tc>
          <w:p w14:paraId="4FB59A22">
            <w:pPr>
              <w:jc w:val="left"/>
            </w:pPr>
            <w:r>
              <w:rPr>
                <w:b/>
                <w:bCs/>
              </w:rPr>
              <w:t>Risk Level</w:t>
            </w:r>
          </w:p>
        </w:tc>
        <w:tc>
          <w:p w14:paraId="046131E8">
            <w:pPr>
              <w:jc w:val="left"/>
            </w:pPr>
            <w:r>
              <w:rPr>
                <w:b/>
                <w:bCs/>
              </w:rPr>
              <w:t>SNR范围</w:t>
            </w:r>
          </w:p>
        </w:tc>
        <w:tc>
          <w:p w14:paraId="2A63C5B0">
            <w:pPr>
              <w:jc w:val="left"/>
            </w:pPr>
            <w:r>
              <w:rPr>
                <w:b/>
                <w:bCs/>
              </w:rPr>
              <w:t>含义</w:t>
            </w:r>
          </w:p>
        </w:tc>
        <w:tc>
          <w:p w14:paraId="463525C0">
            <w:pPr>
              <w:jc w:val="left"/>
            </w:pPr>
            <w:r>
              <w:rPr>
                <w:b/>
                <w:bCs/>
              </w:rPr>
              <w:t>系统动作</w:t>
            </w:r>
          </w:p>
        </w:tc>
      </w:tr>
      <w:tr w14:paraId="24E0C360">
        <w:tc>
          <w:p w14:paraId="4244D09A">
            <w:pPr>
              <w:jc w:val="left"/>
            </w:pPr>
            <w:r>
              <w:t>LOW</w:t>
            </w:r>
          </w:p>
        </w:tc>
        <w:tc>
          <w:p w14:paraId="1660F64B">
            <w:pPr>
              <w:jc w:val="left"/>
            </w:pPr>
            <w:r>
              <w:t>SNR &gt; 3</w:t>
            </w:r>
          </w:p>
        </w:tc>
        <w:tc>
          <w:p w14:paraId="225FBA71">
            <w:pPr>
              <w:jc w:val="left"/>
            </w:pPr>
            <w:r>
              <w:t>裕度远大于不确定性</w:t>
            </w:r>
          </w:p>
        </w:tc>
        <w:tc>
          <w:p w14:paraId="56B784B0">
            <w:pPr>
              <w:jc w:val="left"/>
            </w:pPr>
            <w:r>
              <w:t>自动通过</w:t>
            </w:r>
          </w:p>
        </w:tc>
      </w:tr>
      <w:tr w14:paraId="080798AA">
        <w:tc>
          <w:p w14:paraId="2AC5FB56">
            <w:pPr>
              <w:jc w:val="left"/>
            </w:pPr>
            <w:r>
              <w:t>ELEVATED</w:t>
            </w:r>
          </w:p>
        </w:tc>
        <w:tc>
          <w:p w14:paraId="59D42F2B">
            <w:pPr>
              <w:jc w:val="left"/>
            </w:pPr>
            <w:r>
              <w:t>1 &lt; SNR ≤ 3</w:t>
            </w:r>
          </w:p>
        </w:tc>
        <w:tc>
          <w:p w14:paraId="7C1278AC">
            <w:pPr>
              <w:jc w:val="left"/>
            </w:pPr>
            <w:r>
              <w:t>裕度与不确定性可比</w:t>
            </w:r>
          </w:p>
        </w:tc>
        <w:tc>
          <w:p w14:paraId="52C2A7CE">
            <w:pPr>
              <w:jc w:val="left"/>
            </w:pPr>
            <w:r>
              <w:t>建议审查</w:t>
            </w:r>
          </w:p>
        </w:tc>
      </w:tr>
      <w:tr w14:paraId="16ECB646">
        <w:tc>
          <w:p w14:paraId="20542029">
            <w:pPr>
              <w:jc w:val="left"/>
            </w:pPr>
            <w:r>
              <w:t>CRITICAL</w:t>
            </w:r>
          </w:p>
        </w:tc>
        <w:tc>
          <w:p w14:paraId="5ECEA31F">
            <w:pPr>
              <w:jc w:val="left"/>
            </w:pPr>
            <w:r>
              <w:t>SNR ≤ 1</w:t>
            </w:r>
          </w:p>
        </w:tc>
        <w:tc>
          <w:p w14:paraId="15281674">
            <w:pPr>
              <w:jc w:val="left"/>
            </w:pPr>
            <w:r>
              <w:t>不确定性可能翻转判定</w:t>
            </w:r>
          </w:p>
        </w:tc>
        <w:tc>
          <w:p w14:paraId="029A17EF">
            <w:pPr>
              <w:jc w:val="left"/>
            </w:pPr>
            <w:r>
              <w:t>强制审查</w:t>
            </w:r>
          </w:p>
        </w:tc>
      </w:tr>
    </w:tbl>
    <w:p w14:paraId="74FF9043">
      <w:pPr>
        <w:spacing w:before="240"/>
      </w:pPr>
      <w:r>
        <w:t xml:space="preserve"> </w:t>
      </w:r>
    </w:p>
    <w:p w14:paraId="4A55FC22">
      <w:pPr>
        <w:pStyle w:val="3"/>
        <w:spacing w:after="200"/>
        <w:jc w:val="left"/>
      </w:pPr>
      <w:bookmarkStart w:id="74" w:name="_Toc1766283061"/>
      <w:r>
        <w:t>1</w:t>
      </w:r>
      <w:r>
        <w:rPr>
          <w:rFonts w:hint="eastAsia"/>
          <w:lang w:val="en-US" w:eastAsia="zh-CN"/>
        </w:rPr>
        <w:t>5</w:t>
      </w:r>
      <w:r>
        <w:t>.6 VDA MARGINAL判定区间</w:t>
      </w:r>
      <w:bookmarkEnd w:id="74"/>
    </w:p>
    <w:p w14:paraId="52C4B362">
      <w:pPr>
        <w:spacing w:after="120"/>
        <w:jc w:val="left"/>
      </w:pPr>
      <w:r>
        <w:t>OK和NG之间不是非此即彼。当裕度与不确定性可比时，硬判可能出错：</w:t>
      </w:r>
    </w:p>
    <w:p w14:paraId="74AB8957">
      <w:pPr>
        <w:spacing w:after="200"/>
      </w:pPr>
      <w:r>
        <w:t xml:space="preserve"> </w:t>
      </w:r>
    </w:p>
    <w:p w14:paraId="042E4327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margin &gt; 3σ       → OK (确定通过)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0 &lt; margin ≤ 3σ   → MARGINAL (可能通过, 需人工确认)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-3σ &lt; margin ≤ 0  → MARGINAL (可能不通过, 需人工确认)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margin ≤ -3σ      → NG (确定不通过)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0835166">
      <w:pPr>
        <w:spacing w:after="200"/>
      </w:pPr>
      <w:r>
        <w:t xml:space="preserve"> </w:t>
      </w:r>
    </w:p>
    <w:p w14:paraId="3763906D">
      <w:pPr>
        <w:pStyle w:val="3"/>
        <w:spacing w:after="200"/>
        <w:jc w:val="left"/>
      </w:pPr>
      <w:bookmarkStart w:id="75" w:name="_Toc1252953746"/>
      <w:r>
        <w:t>1</w:t>
      </w:r>
      <w:r>
        <w:rPr>
          <w:rFonts w:hint="eastAsia"/>
          <w:lang w:val="en-US" w:eastAsia="zh-CN"/>
        </w:rPr>
        <w:t>5</w:t>
      </w:r>
      <w:r>
        <w:t>.7 时序一致性检测</w:t>
      </w:r>
      <w:bookmarkEnd w:id="75"/>
    </w:p>
    <w:p w14:paraId="704459F2">
      <w:pPr>
        <w:spacing w:after="120"/>
        <w:jc w:val="left"/>
      </w:pPr>
      <w:r>
        <w:t>产线上相邻图像的测量值应该高度相似。突变意味着某张图的处理出了问题：</w:t>
      </w:r>
    </w:p>
    <w:p w14:paraId="07C40E6B">
      <w:pPr>
        <w:spacing w:after="200"/>
      </w:pPr>
      <w:r>
        <w:t xml:space="preserve"> </w:t>
      </w:r>
    </w:p>
    <w:p w14:paraId="5E48D5F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Temporal Consistency Checker (Workflow级):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移动窗口: 最近20张同产线/同接头图像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突变检测: |value - rolling_mean| &gt; 3 × rolling_std → temporal_anomaly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趋势检测: rolling_mean单调变化持续&gt;5张 → temporal_trend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路由: anomaly → MANDATORY_REVIEW; trend → SUGGEST_REVIEW + MTA通知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3653911">
      <w:pPr>
        <w:spacing w:after="200"/>
      </w:pPr>
      <w:r>
        <w:t xml:space="preserve"> </w:t>
      </w:r>
    </w:p>
    <w:p w14:paraId="4DD5C68C">
      <w:pPr>
        <w:pStyle w:val="3"/>
        <w:spacing w:after="200"/>
        <w:jc w:val="left"/>
      </w:pPr>
      <w:bookmarkStart w:id="76" w:name="_Toc168966540"/>
      <w:r>
        <w:t>1</w:t>
      </w:r>
      <w:r>
        <w:rPr>
          <w:rFonts w:hint="eastAsia"/>
          <w:lang w:val="en-US" w:eastAsia="zh-CN"/>
        </w:rPr>
        <w:t>5</w:t>
      </w:r>
      <w:r>
        <w:t>.8 错误治理闭环</w:t>
      </w:r>
      <w:bookmarkEnd w:id="76"/>
    </w:p>
    <w:p w14:paraId="3F24924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不确定性产生 → Confidence Engine路由 → RVA人工审查 → 修正模式分析 → MTA模型迭代 → 新模型降低不确定性 → 回到起点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闭环监控指标: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seg_fallback_rate: 降级率 (目标 &lt;3%)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mandatory_review_rate: 强制审查率 (目标 &lt;5%)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correction_rate: 人工修正率 (目标 &lt;2%)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correction_consistency: 修正方向一致性 (目标 &lt;30%, &gt;30%→MTA告警)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temporal_anomaly_rate: 时序异常率 (目标 &lt;0.5%)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· ok_ng_flip_rate: 修正后判定翻转率 (目标 &lt;0.1%)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46806CF">
      <w:pPr>
        <w:spacing w:after="200"/>
      </w:pPr>
      <w:r>
        <w:t xml:space="preserve"> </w:t>
      </w:r>
    </w:p>
    <w:p w14:paraId="718216B0">
      <w:pPr>
        <w:pBdr>
          <w:bottom w:val="single" w:color="auto" w:sz="6" w:space="1"/>
        </w:pBdr>
        <w:spacing w:after="120"/>
      </w:pPr>
    </w:p>
    <w:p w14:paraId="2C9DF915">
      <w:pPr>
        <w:spacing w:after="200"/>
      </w:pPr>
      <w:r>
        <w:t xml:space="preserve"> </w:t>
      </w:r>
    </w:p>
    <w:p w14:paraId="0CF49253">
      <w:pPr>
        <w:spacing w:after="120"/>
        <w:jc w:val="left"/>
      </w:pPr>
      <w:r>
        <w:rPr>
          <w:b/>
          <w:bCs/>
        </w:rPr>
        <w:t>最终架构哲学</w:t>
      </w:r>
      <w:r>
        <w:t>：让LLM在极其严格的笼子里发挥最大价值，而不是给它一片草原让它自由奔跑。Temporal+WeldMap+三层防御体系就是那个笼子。但笼子不只是管LLM的——</w:t>
      </w:r>
      <w:r>
        <w:rPr>
          <w:b/>
          <w:bCs/>
        </w:rPr>
        <w:t>系统不相信任何单一组件的输出</w:t>
      </w:r>
      <w:r>
        <w:t>。U-Net的输出需要置信度验证，Hough的输出需要约束校验，判定结果需要风险评分，连续图像需要时序一致性。架构的先进性不在于用了多少新名词，而在于"约束的清晰度"——最好的工业Agent架构，是每个组件都明确知道自己能做什么、不能做什么、什么时候被调用、失败后怎么办，以及——</w:t>
      </w:r>
      <w:r>
        <w:rPr>
          <w:b/>
          <w:bCs/>
        </w:rPr>
        <w:t>自己的输出会在什么时候被系统质疑</w:t>
      </w:r>
      <w: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DF1D49"/>
    <w:multiLevelType w:val="multilevel"/>
    <w:tmpl w:val="D2DF1D49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FBA427"/>
    <w:rsid w:val="30F8C36C"/>
    <w:rsid w:val="3FF61961"/>
    <w:rsid w:val="5F6DD2E3"/>
    <w:rsid w:val="6BD9F37F"/>
    <w:rsid w:val="73985419"/>
    <w:rsid w:val="77DDF70C"/>
    <w:rsid w:val="7DBB95A4"/>
    <w:rsid w:val="7DFB3B15"/>
    <w:rsid w:val="7DFC8AF9"/>
    <w:rsid w:val="7EAB34D3"/>
    <w:rsid w:val="7EF5700C"/>
    <w:rsid w:val="7EFB6F9F"/>
    <w:rsid w:val="7EFFD815"/>
    <w:rsid w:val="7FAB813D"/>
    <w:rsid w:val="7FF747DE"/>
    <w:rsid w:val="BE7C27DF"/>
    <w:rsid w:val="E7BFE432"/>
    <w:rsid w:val="EE3F649E"/>
    <w:rsid w:val="F2F7C2DB"/>
    <w:rsid w:val="F5FFBEF7"/>
    <w:rsid w:val="F7F7070D"/>
    <w:rsid w:val="FAB75ABE"/>
    <w:rsid w:val="FBF7C986"/>
    <w:rsid w:val="FEBFECDE"/>
    <w:rsid w:val="FFF4A5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uiPriority w:val="0"/>
  </w:style>
  <w:style w:type="paragraph" w:styleId="9">
    <w:name w:val="footnote text"/>
    <w:link w:val="19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uiPriority w:val="0"/>
    <w:rPr>
      <w:sz w:val="24"/>
    </w:rPr>
  </w:style>
  <w:style w:type="paragraph" w:styleId="12">
    <w:name w:val="Title"/>
    <w:qFormat/>
    <w:uiPriority w:val="0"/>
    <w:pPr>
      <w:jc w:val="left"/>
    </w:pPr>
    <w:rPr>
      <w:sz w:val="56"/>
      <w:szCs w:val="56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9">
    <w:name w:val="Foot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63</Pages>
  <TotalTime>10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刘 逸 轩_</cp:lastModifiedBy>
  <dcterms:modified xsi:type="dcterms:W3CDTF">2026-05-28T10:42:05Z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218B036F541C6E8A129E176AE76433D0_42</vt:lpwstr>
  </property>
</Properties>
</file>