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5E9D3">
      <w:pPr>
        <w:spacing w:after="160" w:line="278" w:lineRule="auto"/>
        <w:jc w:val="center"/>
        <w:rPr>
          <w:rFonts w:hint="eastAsia" w:ascii="黑体" w:hAnsi="黑体" w:eastAsia="黑体"/>
          <w:b/>
          <w:bCs/>
          <w:sz w:val="32"/>
          <w:szCs w:val="32"/>
          <w14:ligatures w14:val="standardContextual"/>
        </w:rPr>
      </w:pPr>
      <w:r>
        <w:rPr>
          <w:rFonts w:hint="eastAsia" w:ascii="黑体" w:hAnsi="黑体" w:eastAsia="黑体"/>
          <w:b/>
          <w:bCs/>
          <w:sz w:val="32"/>
          <w:szCs w:val="32"/>
          <w14:ligatures w14:val="standardContextual"/>
        </w:rPr>
        <w:t>项目验收报告</w:t>
      </w:r>
    </w:p>
    <w:p w14:paraId="0114009C">
      <w:pPr>
        <w:spacing w:after="160" w:line="278" w:lineRule="auto"/>
        <w:jc w:val="both"/>
        <w:rPr>
          <w:rFonts w:hint="eastAsia" w:ascii="黑体" w:hAnsi="黑体" w:eastAsia="黑体"/>
          <w:b/>
          <w:bCs/>
          <w:sz w:val="32"/>
          <w:szCs w:val="32"/>
          <w14:ligatures w14:val="standardContextual"/>
        </w:rPr>
      </w:pPr>
      <w:r>
        <w:rPr>
          <w:rFonts w:hint="eastAsia" w:ascii="黑体" w:hAnsi="黑体" w:eastAsia="黑体"/>
          <w:b/>
          <w:bCs/>
          <w:sz w:val="32"/>
          <w:szCs w:val="32"/>
          <w14:ligatures w14:val="standardContextual"/>
        </w:rPr>
        <w:t>一、 项目基本信息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42"/>
        <w:gridCol w:w="2618"/>
        <w:gridCol w:w="2131"/>
        <w:gridCol w:w="2131"/>
      </w:tblGrid>
      <w:tr w14:paraId="7E112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42" w:type="dxa"/>
          </w:tcPr>
          <w:p w14:paraId="48AB2541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项目名称</w:t>
            </w:r>
          </w:p>
        </w:tc>
        <w:tc>
          <w:tcPr>
            <w:tcW w:w="2618" w:type="dxa"/>
          </w:tcPr>
          <w:p w14:paraId="7EDEAD6D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图文翻译平台</w:t>
            </w:r>
          </w:p>
        </w:tc>
        <w:tc>
          <w:tcPr>
            <w:tcW w:w="2131" w:type="dxa"/>
          </w:tcPr>
          <w:p w14:paraId="04355F39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合同编号</w:t>
            </w:r>
          </w:p>
        </w:tc>
        <w:tc>
          <w:tcPr>
            <w:tcW w:w="2131" w:type="dxa"/>
          </w:tcPr>
          <w:p w14:paraId="65280BE2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TR202</w:t>
            </w:r>
            <w:r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  <w14:ligatures w14:val="standardContextual"/>
              </w:rPr>
              <w:t>6</w:t>
            </w: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-001</w:t>
            </w:r>
          </w:p>
        </w:tc>
      </w:tr>
      <w:tr w14:paraId="1E868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42" w:type="dxa"/>
          </w:tcPr>
          <w:p w14:paraId="11B15B9A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委托方</w:t>
            </w:r>
          </w:p>
        </w:tc>
        <w:tc>
          <w:tcPr>
            <w:tcW w:w="2618" w:type="dxa"/>
          </w:tcPr>
          <w:p w14:paraId="6C046FD6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XX科技有限公司</w:t>
            </w:r>
          </w:p>
        </w:tc>
        <w:tc>
          <w:tcPr>
            <w:tcW w:w="2131" w:type="dxa"/>
          </w:tcPr>
          <w:p w14:paraId="3311AAA4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承建方</w:t>
            </w:r>
          </w:p>
        </w:tc>
        <w:tc>
          <w:tcPr>
            <w:tcW w:w="2131" w:type="dxa"/>
          </w:tcPr>
          <w:p w14:paraId="5CD3B87D">
            <w:pPr>
              <w:spacing w:after="160" w:line="278" w:lineRule="auto"/>
              <w:jc w:val="left"/>
              <w:rPr>
                <w:rFonts w:hint="default" w:ascii="Times New Roman" w:hAnsi="Times New Roman" w:eastAsia="宋体"/>
                <w:sz w:val="22"/>
                <w:szCs w:val="22"/>
                <w:vertAlign w:val="baseline"/>
                <w:lang w:val="en-US"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  <w14:ligatures w14:val="standardContextual"/>
              </w:rPr>
              <w:t>项目管理第n组</w:t>
            </w:r>
          </w:p>
        </w:tc>
      </w:tr>
      <w:tr w14:paraId="448A1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42" w:type="dxa"/>
          </w:tcPr>
          <w:p w14:paraId="4DAEC78C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项目负责人</w:t>
            </w:r>
          </w:p>
        </w:tc>
        <w:tc>
          <w:tcPr>
            <w:tcW w:w="2618" w:type="dxa"/>
          </w:tcPr>
          <w:p w14:paraId="575AEC1C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  <w14:ligatures w14:val="standardContextual"/>
              </w:rPr>
              <w:t>谢江峰</w:t>
            </w:r>
          </w:p>
        </w:tc>
        <w:tc>
          <w:tcPr>
            <w:tcW w:w="2131" w:type="dxa"/>
          </w:tcPr>
          <w:p w14:paraId="5DC24526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验收负责人</w:t>
            </w:r>
          </w:p>
        </w:tc>
        <w:tc>
          <w:tcPr>
            <w:tcW w:w="2131" w:type="dxa"/>
          </w:tcPr>
          <w:p w14:paraId="09FBCCE1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张伟</w:t>
            </w:r>
          </w:p>
        </w:tc>
      </w:tr>
      <w:tr w14:paraId="23176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42" w:type="dxa"/>
          </w:tcPr>
          <w:p w14:paraId="6B7574BE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项目启动日期</w:t>
            </w:r>
          </w:p>
        </w:tc>
        <w:tc>
          <w:tcPr>
            <w:tcW w:w="2618" w:type="dxa"/>
          </w:tcPr>
          <w:p w14:paraId="2A314061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202</w:t>
            </w:r>
            <w:r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  <w14:ligatures w14:val="standardContextual"/>
              </w:rPr>
              <w:t>6</w:t>
            </w: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年10月16日</w:t>
            </w:r>
          </w:p>
        </w:tc>
        <w:tc>
          <w:tcPr>
            <w:tcW w:w="2131" w:type="dxa"/>
          </w:tcPr>
          <w:p w14:paraId="14B1E9B6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项目完成日期</w:t>
            </w:r>
          </w:p>
        </w:tc>
        <w:tc>
          <w:tcPr>
            <w:tcW w:w="2131" w:type="dxa"/>
          </w:tcPr>
          <w:p w14:paraId="21095363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202</w:t>
            </w:r>
            <w:r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  <w14:ligatures w14:val="standardContextual"/>
              </w:rPr>
              <w:t>6</w:t>
            </w: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年</w:t>
            </w:r>
            <w:r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  <w14:ligatures w14:val="standardContextual"/>
              </w:rPr>
              <w:t>4</w:t>
            </w: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月</w:t>
            </w:r>
            <w:r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  <w14:ligatures w14:val="standardContextual"/>
              </w:rPr>
              <w:t>1</w:t>
            </w: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日</w:t>
            </w:r>
          </w:p>
        </w:tc>
      </w:tr>
      <w:tr w14:paraId="6C02C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42" w:type="dxa"/>
          </w:tcPr>
          <w:p w14:paraId="51B1292D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验收日期</w:t>
            </w:r>
          </w:p>
        </w:tc>
        <w:tc>
          <w:tcPr>
            <w:tcW w:w="2618" w:type="dxa"/>
          </w:tcPr>
          <w:p w14:paraId="2219B0D6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202</w:t>
            </w:r>
            <w:r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  <w14:ligatures w14:val="standardContextual"/>
              </w:rPr>
              <w:t>6</w:t>
            </w: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年</w:t>
            </w:r>
            <w:r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  <w14:ligatures w14:val="standardContextual"/>
              </w:rPr>
              <w:t>4</w:t>
            </w: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月</w:t>
            </w:r>
            <w:r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  <w14:ligatures w14:val="standardContextual"/>
              </w:rPr>
              <w:t>3</w:t>
            </w: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日</w:t>
            </w:r>
          </w:p>
        </w:tc>
        <w:tc>
          <w:tcPr>
            <w:tcW w:w="2131" w:type="dxa"/>
          </w:tcPr>
          <w:p w14:paraId="5FEEBDAC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验收地点</w:t>
            </w:r>
          </w:p>
        </w:tc>
        <w:tc>
          <w:tcPr>
            <w:tcW w:w="2131" w:type="dxa"/>
          </w:tcPr>
          <w:p w14:paraId="4B8EB9ED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线上会议</w:t>
            </w:r>
          </w:p>
        </w:tc>
      </w:tr>
    </w:tbl>
    <w:p w14:paraId="3F6D694F">
      <w:pPr>
        <w:spacing w:after="160" w:line="278" w:lineRule="auto"/>
        <w:jc w:val="both"/>
        <w:rPr>
          <w:rFonts w:hint="eastAsia" w:ascii="黑体" w:hAnsi="黑体" w:eastAsia="黑体"/>
          <w:b/>
          <w:bCs/>
          <w:sz w:val="32"/>
          <w:szCs w:val="32"/>
          <w14:ligatures w14:val="standardContextual"/>
        </w:rPr>
      </w:pPr>
    </w:p>
    <w:p w14:paraId="0E430017">
      <w:pPr>
        <w:spacing w:after="160" w:line="278" w:lineRule="auto"/>
        <w:jc w:val="both"/>
        <w:rPr>
          <w:rFonts w:hint="eastAsia" w:ascii="黑体" w:hAnsi="黑体" w:eastAsia="黑体"/>
          <w:b/>
          <w:bCs/>
          <w:sz w:val="32"/>
          <w:szCs w:val="32"/>
          <w14:ligatures w14:val="standardContextual"/>
        </w:rPr>
      </w:pPr>
      <w:r>
        <w:rPr>
          <w:rFonts w:hint="eastAsia" w:ascii="黑体" w:hAnsi="黑体" w:eastAsia="黑体"/>
          <w:b/>
          <w:bCs/>
          <w:sz w:val="32"/>
          <w:szCs w:val="32"/>
          <w14:ligatures w14:val="standardContextual"/>
        </w:rPr>
        <w:t>二、 验收范围与标准</w:t>
      </w:r>
    </w:p>
    <w:p w14:paraId="048A5F59">
      <w:pPr>
        <w:spacing w:after="160" w:line="278" w:lineRule="auto"/>
        <w:jc w:val="left"/>
        <w:rPr>
          <w:rFonts w:hint="eastAsia" w:ascii="Times New Roman" w:hAnsi="Times New Roman" w:eastAsia="宋体"/>
          <w:b/>
          <w:sz w:val="22"/>
          <w:szCs w:val="22"/>
          <w14:ligatures w14:val="standardContextual"/>
        </w:rPr>
      </w:pPr>
      <w:r>
        <w:rPr>
          <w:rFonts w:hint="eastAsia" w:ascii="Times New Roman" w:hAnsi="Times New Roman" w:eastAsia="宋体"/>
          <w:b/>
          <w:sz w:val="22"/>
          <w:szCs w:val="22"/>
          <w14:ligatures w14:val="standardContextual"/>
        </w:rPr>
        <w:t>2.1 验收范围</w:t>
      </w:r>
    </w:p>
    <w:p w14:paraId="6310DE83">
      <w:pPr>
        <w:rPr>
          <w:rFonts w:hint="eastAsia"/>
        </w:rPr>
      </w:pPr>
      <w:r>
        <w:rPr>
          <w:rFonts w:hint="eastAsia"/>
        </w:rPr>
        <w:t>本次验收范围涵盖《图文翻译平台项目合同》及附件《需求规格说明书》（V2.1）中约定的全部功能模块：</w:t>
      </w:r>
    </w:p>
    <w:p w14:paraId="52CE7453">
      <w:pPr>
        <w:rPr>
          <w:rFonts w:hint="eastAsia"/>
        </w:rPr>
      </w:pPr>
      <w:r>
        <w:rPr>
          <w:rFonts w:hint="eastAsia"/>
        </w:rPr>
        <w:t>用户管理模块（注册、登录、个人中心、密码重置）</w:t>
      </w:r>
    </w:p>
    <w:p w14:paraId="367F17DB">
      <w:pPr>
        <w:rPr>
          <w:rFonts w:hint="eastAsia"/>
        </w:rPr>
      </w:pPr>
      <w:r>
        <w:rPr>
          <w:rFonts w:hint="eastAsia"/>
        </w:rPr>
        <w:t>核心翻译模块（文字即时翻译、图片上传与翻译）</w:t>
      </w:r>
    </w:p>
    <w:p w14:paraId="790FE8E3">
      <w:pPr>
        <w:rPr>
          <w:rFonts w:hint="eastAsia"/>
        </w:rPr>
      </w:pPr>
      <w:r>
        <w:rPr>
          <w:rFonts w:hint="eastAsia"/>
        </w:rPr>
        <w:t>内容管理模块（翻译历史记录与查看）</w:t>
      </w:r>
    </w:p>
    <w:p w14:paraId="52A8AC3E">
      <w:pPr>
        <w:rPr>
          <w:rFonts w:hint="eastAsia"/>
        </w:rPr>
      </w:pPr>
      <w:r>
        <w:rPr>
          <w:rFonts w:hint="eastAsia"/>
        </w:rPr>
        <w:t>后台管理模块（用户管理、操作日志）</w:t>
      </w:r>
    </w:p>
    <w:p w14:paraId="7587F2A0">
      <w:pPr>
        <w:spacing w:after="160" w:line="278" w:lineRule="auto"/>
        <w:jc w:val="left"/>
        <w:rPr>
          <w:rFonts w:hint="eastAsia" w:ascii="Times New Roman" w:hAnsi="Times New Roman" w:eastAsia="宋体"/>
          <w:sz w:val="22"/>
          <w:szCs w:val="22"/>
          <w14:ligatures w14:val="standardContextual"/>
        </w:rPr>
      </w:pPr>
    </w:p>
    <w:p w14:paraId="375E9F5A">
      <w:pPr>
        <w:spacing w:after="160" w:line="278" w:lineRule="auto"/>
        <w:jc w:val="left"/>
        <w:rPr>
          <w:rFonts w:hint="eastAsia" w:ascii="Times New Roman" w:hAnsi="Times New Roman" w:eastAsia="宋体"/>
          <w:b/>
          <w:sz w:val="22"/>
          <w:szCs w:val="22"/>
          <w14:ligatures w14:val="standardContextual"/>
        </w:rPr>
      </w:pPr>
      <w:r>
        <w:rPr>
          <w:rFonts w:hint="eastAsia" w:ascii="Times New Roman" w:hAnsi="Times New Roman" w:eastAsia="宋体"/>
          <w:b/>
          <w:sz w:val="22"/>
          <w:szCs w:val="22"/>
          <w14:ligatures w14:val="standardContextual"/>
        </w:rPr>
        <w:t>2.2 验收标准</w:t>
      </w:r>
    </w:p>
    <w:p w14:paraId="64084B8C">
      <w:pPr>
        <w:rPr>
          <w:rFonts w:hint="eastAsia"/>
        </w:rPr>
      </w:pPr>
      <w:r>
        <w:rPr>
          <w:rFonts w:hint="eastAsia"/>
        </w:rPr>
        <w:t>功能验收标准</w:t>
      </w:r>
    </w:p>
    <w:p w14:paraId="49098B66">
      <w:pPr>
        <w:rPr>
          <w:rFonts w:hint="eastAsia"/>
        </w:rPr>
      </w:pPr>
      <w:r>
        <w:rPr>
          <w:rFonts w:hint="eastAsia"/>
        </w:rPr>
        <w:t>用户系统：</w:t>
      </w:r>
    </w:p>
    <w:p w14:paraId="2130A2AB">
      <w:pPr>
        <w:rPr>
          <w:rFonts w:hint="eastAsia"/>
        </w:rPr>
      </w:pPr>
      <w:r>
        <w:rPr>
          <w:rFonts w:hint="eastAsia"/>
        </w:rPr>
        <w:t>用户注册成功率达100%，激活邮件正常发送</w:t>
      </w:r>
    </w:p>
    <w:p w14:paraId="2C902FEA">
      <w:pPr>
        <w:rPr>
          <w:rFonts w:hint="eastAsia"/>
        </w:rPr>
      </w:pPr>
      <w:r>
        <w:rPr>
          <w:rFonts w:hint="eastAsia"/>
        </w:rPr>
        <w:t>登录验证准确，错误提示清晰</w:t>
      </w:r>
    </w:p>
    <w:p w14:paraId="1BB67104">
      <w:pPr>
        <w:rPr>
          <w:rFonts w:hint="eastAsia"/>
        </w:rPr>
      </w:pPr>
      <w:r>
        <w:rPr>
          <w:rFonts w:hint="eastAsia"/>
        </w:rPr>
        <w:t>密码重置流程完整，安全性符合要求</w:t>
      </w:r>
    </w:p>
    <w:p w14:paraId="72C42186">
      <w:pPr>
        <w:spacing w:after="160" w:line="278" w:lineRule="auto"/>
        <w:jc w:val="left"/>
        <w:rPr>
          <w:rFonts w:hint="eastAsia" w:ascii="Times New Roman" w:hAnsi="Times New Roman" w:eastAsia="宋体"/>
          <w:sz w:val="22"/>
          <w:szCs w:val="22"/>
          <w14:ligatures w14:val="standardContextual"/>
        </w:rPr>
      </w:pPr>
    </w:p>
    <w:p w14:paraId="07437BFD">
      <w:pPr>
        <w:rPr>
          <w:rFonts w:hint="eastAsia"/>
        </w:rPr>
      </w:pPr>
      <w:r>
        <w:rPr>
          <w:rFonts w:hint="eastAsia"/>
        </w:rPr>
        <w:t>翻译功能：</w:t>
      </w:r>
    </w:p>
    <w:p w14:paraId="242835F8">
      <w:pPr>
        <w:rPr>
          <w:rFonts w:hint="eastAsia"/>
        </w:rPr>
      </w:pPr>
      <w:r>
        <w:rPr>
          <w:rFonts w:hint="eastAsia"/>
        </w:rPr>
        <w:t>文字翻译支持中、英、日、韩等20种语言互译，准确率≥95%</w:t>
      </w:r>
    </w:p>
    <w:p w14:paraId="1414AFA5">
      <w:pPr>
        <w:rPr>
          <w:rFonts w:hint="eastAsia"/>
        </w:rPr>
      </w:pPr>
      <w:r>
        <w:rPr>
          <w:rFonts w:hint="eastAsia"/>
        </w:rPr>
        <w:t>图片翻译支持JPG、PNG格式，文字提取准确率≥90%</w:t>
      </w:r>
    </w:p>
    <w:p w14:paraId="7A34D750">
      <w:pPr>
        <w:rPr>
          <w:rFonts w:hint="eastAsia"/>
        </w:rPr>
      </w:pPr>
      <w:r>
        <w:rPr>
          <w:rFonts w:hint="eastAsia"/>
        </w:rPr>
        <w:t>平均翻译响应时间：文字&lt;2秒，图片&lt;8秒</w:t>
      </w:r>
    </w:p>
    <w:p w14:paraId="14E71F10">
      <w:pPr>
        <w:spacing w:after="160" w:line="278" w:lineRule="auto"/>
        <w:jc w:val="left"/>
        <w:rPr>
          <w:rFonts w:hint="eastAsia" w:ascii="Times New Roman" w:hAnsi="Times New Roman" w:eastAsia="宋体"/>
          <w:sz w:val="22"/>
          <w:szCs w:val="22"/>
          <w14:ligatures w14:val="standardContextual"/>
        </w:rPr>
      </w:pPr>
    </w:p>
    <w:p w14:paraId="24E8A6C1">
      <w:pPr>
        <w:rPr>
          <w:rFonts w:hint="eastAsia"/>
        </w:rPr>
      </w:pPr>
      <w:r>
        <w:rPr>
          <w:rFonts w:hint="eastAsia"/>
        </w:rPr>
        <w:t>系统性能：</w:t>
      </w:r>
    </w:p>
    <w:p w14:paraId="2D988D94">
      <w:pPr>
        <w:rPr>
          <w:rFonts w:hint="eastAsia"/>
        </w:rPr>
      </w:pPr>
      <w:r>
        <w:rPr>
          <w:rFonts w:hint="eastAsia"/>
        </w:rPr>
        <w:t>支持500并发用户同时在线</w:t>
      </w:r>
    </w:p>
    <w:p w14:paraId="313AF470">
      <w:pPr>
        <w:rPr>
          <w:rFonts w:hint="eastAsia"/>
        </w:rPr>
      </w:pPr>
      <w:r>
        <w:rPr>
          <w:rFonts w:hint="eastAsia"/>
        </w:rPr>
        <w:t>系统可用性达99.5%（月均）</w:t>
      </w:r>
    </w:p>
    <w:p w14:paraId="213DBE9B">
      <w:pPr>
        <w:rPr>
          <w:rFonts w:hint="eastAsia"/>
        </w:rPr>
      </w:pPr>
    </w:p>
    <w:p w14:paraId="59BB6863">
      <w:pPr>
        <w:rPr>
          <w:rFonts w:hint="eastAsia"/>
        </w:rPr>
      </w:pPr>
      <w:r>
        <w:rPr>
          <w:rFonts w:hint="eastAsia"/>
        </w:rPr>
        <w:t>数据安全：用户密码加密存储，传输全程HTTPS</w:t>
      </w:r>
    </w:p>
    <w:p w14:paraId="36A6E2E7">
      <w:pPr>
        <w:rPr>
          <w:rFonts w:hint="eastAsia"/>
        </w:rPr>
      </w:pPr>
      <w:r>
        <w:rPr>
          <w:rFonts w:hint="eastAsia"/>
        </w:rPr>
        <w:t>文档验收标准</w:t>
      </w:r>
    </w:p>
    <w:p w14:paraId="752D9C8A">
      <w:pPr>
        <w:rPr>
          <w:rFonts w:hint="eastAsia"/>
        </w:rPr>
      </w:pPr>
      <w:r>
        <w:rPr>
          <w:rFonts w:hint="eastAsia"/>
        </w:rPr>
        <w:t>项目技术文档齐全、准确</w:t>
      </w:r>
    </w:p>
    <w:p w14:paraId="6856D492">
      <w:pPr>
        <w:rPr>
          <w:rFonts w:hint="eastAsia"/>
        </w:rPr>
      </w:pPr>
      <w:r>
        <w:rPr>
          <w:rFonts w:hint="eastAsia"/>
        </w:rPr>
        <w:t>用户操作手册完整、易懂</w:t>
      </w:r>
    </w:p>
    <w:p w14:paraId="0DFE45B6">
      <w:pPr>
        <w:rPr>
          <w:rFonts w:hint="eastAsia"/>
        </w:rPr>
      </w:pPr>
      <w:r>
        <w:rPr>
          <w:rFonts w:hint="eastAsia"/>
        </w:rPr>
        <w:t>系统部署和维护文档规范</w:t>
      </w:r>
    </w:p>
    <w:p w14:paraId="18709E6F">
      <w:pPr>
        <w:spacing w:after="160" w:line="278" w:lineRule="auto"/>
        <w:jc w:val="left"/>
        <w:rPr>
          <w:rFonts w:hint="eastAsia" w:ascii="Times New Roman" w:hAnsi="Times New Roman" w:eastAsia="宋体"/>
          <w:sz w:val="22"/>
          <w:szCs w:val="22"/>
          <w14:ligatures w14:val="standardContextual"/>
        </w:rPr>
      </w:pPr>
    </w:p>
    <w:p w14:paraId="61AB1333">
      <w:pPr>
        <w:spacing w:after="160" w:line="278" w:lineRule="auto"/>
        <w:jc w:val="both"/>
        <w:rPr>
          <w:rFonts w:hint="eastAsia" w:ascii="黑体" w:hAnsi="黑体" w:eastAsia="黑体"/>
          <w:b/>
          <w:bCs/>
          <w:sz w:val="32"/>
          <w:szCs w:val="32"/>
          <w14:ligatures w14:val="standardContextual"/>
        </w:rPr>
      </w:pPr>
      <w:r>
        <w:rPr>
          <w:rFonts w:hint="eastAsia" w:ascii="黑体" w:hAnsi="黑体" w:eastAsia="黑体"/>
          <w:b/>
          <w:bCs/>
          <w:sz w:val="32"/>
          <w:szCs w:val="32"/>
          <w14:ligatures w14:val="standardContextual"/>
        </w:rPr>
        <w:t>三、 测试结果汇总</w:t>
      </w:r>
    </w:p>
    <w:p w14:paraId="3EF66410">
      <w:pPr>
        <w:spacing w:after="160" w:line="278" w:lineRule="auto"/>
        <w:jc w:val="left"/>
        <w:rPr>
          <w:rFonts w:hint="eastAsia" w:ascii="Times New Roman" w:hAnsi="Times New Roman" w:eastAsia="宋体"/>
          <w:b/>
          <w:sz w:val="22"/>
          <w:szCs w:val="22"/>
          <w14:ligatures w14:val="standardContextual"/>
        </w:rPr>
      </w:pPr>
      <w:r>
        <w:rPr>
          <w:rFonts w:hint="eastAsia" w:ascii="Times New Roman" w:hAnsi="Times New Roman" w:eastAsia="宋体"/>
          <w:b/>
          <w:sz w:val="22"/>
          <w:szCs w:val="22"/>
          <w14:ligatures w14:val="standardContextual"/>
        </w:rPr>
        <w:t>3.1 功能测试结果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3D0D1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</w:tcPr>
          <w:p w14:paraId="020197D2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测试模块</w:t>
            </w:r>
          </w:p>
        </w:tc>
        <w:tc>
          <w:tcPr>
            <w:tcW w:w="1420" w:type="dxa"/>
          </w:tcPr>
          <w:p w14:paraId="09BA2EF1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测试用例数</w:t>
            </w:r>
          </w:p>
        </w:tc>
        <w:tc>
          <w:tcPr>
            <w:tcW w:w="1420" w:type="dxa"/>
          </w:tcPr>
          <w:p w14:paraId="6D04BEF4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通过数</w:t>
            </w:r>
          </w:p>
        </w:tc>
        <w:tc>
          <w:tcPr>
            <w:tcW w:w="1420" w:type="dxa"/>
          </w:tcPr>
          <w:p w14:paraId="783FB790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失败数</w:t>
            </w:r>
          </w:p>
        </w:tc>
        <w:tc>
          <w:tcPr>
            <w:tcW w:w="1421" w:type="dxa"/>
          </w:tcPr>
          <w:p w14:paraId="418A6E97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通过率</w:t>
            </w:r>
          </w:p>
        </w:tc>
        <w:tc>
          <w:tcPr>
            <w:tcW w:w="1421" w:type="dxa"/>
          </w:tcPr>
          <w:p w14:paraId="2DB52353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备注</w:t>
            </w:r>
          </w:p>
        </w:tc>
      </w:tr>
      <w:tr w14:paraId="3784C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2C55DF19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用户管理</w:t>
            </w:r>
          </w:p>
        </w:tc>
        <w:tc>
          <w:tcPr>
            <w:tcW w:w="1420" w:type="dxa"/>
          </w:tcPr>
          <w:p w14:paraId="6C3E6AC6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45</w:t>
            </w:r>
          </w:p>
        </w:tc>
        <w:tc>
          <w:tcPr>
            <w:tcW w:w="1420" w:type="dxa"/>
          </w:tcPr>
          <w:p w14:paraId="06758B8D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45</w:t>
            </w:r>
          </w:p>
        </w:tc>
        <w:tc>
          <w:tcPr>
            <w:tcW w:w="1420" w:type="dxa"/>
          </w:tcPr>
          <w:p w14:paraId="52548DC1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0</w:t>
            </w:r>
          </w:p>
        </w:tc>
        <w:tc>
          <w:tcPr>
            <w:tcW w:w="1421" w:type="dxa"/>
          </w:tcPr>
          <w:p w14:paraId="2B0EE3A1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100%</w:t>
            </w:r>
          </w:p>
        </w:tc>
        <w:tc>
          <w:tcPr>
            <w:tcW w:w="1421" w:type="dxa"/>
          </w:tcPr>
          <w:p w14:paraId="16AEE6FE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全部功能正常</w:t>
            </w:r>
          </w:p>
        </w:tc>
      </w:tr>
      <w:tr w14:paraId="11FFC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0FB25F2B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文字翻译</w:t>
            </w:r>
          </w:p>
        </w:tc>
        <w:tc>
          <w:tcPr>
            <w:tcW w:w="1420" w:type="dxa"/>
          </w:tcPr>
          <w:p w14:paraId="7393E658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60</w:t>
            </w:r>
          </w:p>
        </w:tc>
        <w:tc>
          <w:tcPr>
            <w:tcW w:w="1420" w:type="dxa"/>
          </w:tcPr>
          <w:p w14:paraId="00F8B7DE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58</w:t>
            </w:r>
          </w:p>
        </w:tc>
        <w:tc>
          <w:tcPr>
            <w:tcW w:w="1420" w:type="dxa"/>
          </w:tcPr>
          <w:p w14:paraId="61C9B9F3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2</w:t>
            </w:r>
          </w:p>
        </w:tc>
        <w:tc>
          <w:tcPr>
            <w:tcW w:w="1421" w:type="dxa"/>
          </w:tcPr>
          <w:p w14:paraId="40CAE78B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96.7%</w:t>
            </w:r>
          </w:p>
        </w:tc>
        <w:tc>
          <w:tcPr>
            <w:tcW w:w="1421" w:type="dxa"/>
          </w:tcPr>
          <w:p w14:paraId="3BB92F06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2个用例因罕见语言组合失败</w:t>
            </w:r>
          </w:p>
        </w:tc>
      </w:tr>
      <w:tr w14:paraId="07FF3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AC082C7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图片翻译</w:t>
            </w:r>
          </w:p>
        </w:tc>
        <w:tc>
          <w:tcPr>
            <w:tcW w:w="1420" w:type="dxa"/>
          </w:tcPr>
          <w:p w14:paraId="3D2DFFE0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50</w:t>
            </w:r>
          </w:p>
        </w:tc>
        <w:tc>
          <w:tcPr>
            <w:tcW w:w="1420" w:type="dxa"/>
          </w:tcPr>
          <w:p w14:paraId="69B842F5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47</w:t>
            </w:r>
          </w:p>
        </w:tc>
        <w:tc>
          <w:tcPr>
            <w:tcW w:w="1420" w:type="dxa"/>
          </w:tcPr>
          <w:p w14:paraId="65428A81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3</w:t>
            </w:r>
          </w:p>
        </w:tc>
        <w:tc>
          <w:tcPr>
            <w:tcW w:w="1421" w:type="dxa"/>
          </w:tcPr>
          <w:p w14:paraId="0BDF65C9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94%</w:t>
            </w:r>
          </w:p>
        </w:tc>
        <w:tc>
          <w:tcPr>
            <w:tcW w:w="1421" w:type="dxa"/>
          </w:tcPr>
          <w:p w14:paraId="1261451A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复杂背景图片识别率略低</w:t>
            </w:r>
          </w:p>
        </w:tc>
      </w:tr>
      <w:tr w14:paraId="59F61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3E67928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后台管理</w:t>
            </w:r>
          </w:p>
        </w:tc>
        <w:tc>
          <w:tcPr>
            <w:tcW w:w="1420" w:type="dxa"/>
          </w:tcPr>
          <w:p w14:paraId="237AFD75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30</w:t>
            </w:r>
          </w:p>
        </w:tc>
        <w:tc>
          <w:tcPr>
            <w:tcW w:w="1420" w:type="dxa"/>
          </w:tcPr>
          <w:p w14:paraId="25824634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30</w:t>
            </w:r>
          </w:p>
        </w:tc>
        <w:tc>
          <w:tcPr>
            <w:tcW w:w="1420" w:type="dxa"/>
          </w:tcPr>
          <w:p w14:paraId="4A48B937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0</w:t>
            </w:r>
          </w:p>
        </w:tc>
        <w:tc>
          <w:tcPr>
            <w:tcW w:w="1421" w:type="dxa"/>
          </w:tcPr>
          <w:p w14:paraId="1EFE7FFF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100%</w:t>
            </w:r>
          </w:p>
        </w:tc>
        <w:tc>
          <w:tcPr>
            <w:tcW w:w="1421" w:type="dxa"/>
          </w:tcPr>
          <w:p w14:paraId="44EC9EAD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全部功能正常</w:t>
            </w:r>
          </w:p>
        </w:tc>
      </w:tr>
      <w:tr w14:paraId="568FF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29C23315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合计</w:t>
            </w:r>
          </w:p>
        </w:tc>
        <w:tc>
          <w:tcPr>
            <w:tcW w:w="1420" w:type="dxa"/>
          </w:tcPr>
          <w:p w14:paraId="6CD075F4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185</w:t>
            </w:r>
          </w:p>
        </w:tc>
        <w:tc>
          <w:tcPr>
            <w:tcW w:w="1420" w:type="dxa"/>
          </w:tcPr>
          <w:p w14:paraId="55559575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180</w:t>
            </w:r>
          </w:p>
        </w:tc>
        <w:tc>
          <w:tcPr>
            <w:tcW w:w="1420" w:type="dxa"/>
          </w:tcPr>
          <w:p w14:paraId="49AF271D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5</w:t>
            </w:r>
          </w:p>
        </w:tc>
        <w:tc>
          <w:tcPr>
            <w:tcW w:w="1421" w:type="dxa"/>
          </w:tcPr>
          <w:p w14:paraId="7275D9AE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97.3%</w:t>
            </w:r>
          </w:p>
        </w:tc>
        <w:tc>
          <w:tcPr>
            <w:tcW w:w="1421" w:type="dxa"/>
          </w:tcPr>
          <w:p w14:paraId="4A086576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总体通过率达标</w:t>
            </w:r>
          </w:p>
        </w:tc>
      </w:tr>
    </w:tbl>
    <w:p w14:paraId="12834453">
      <w:pPr>
        <w:spacing w:after="160" w:line="278" w:lineRule="auto"/>
        <w:jc w:val="left"/>
        <w:rPr>
          <w:rFonts w:hint="eastAsia" w:ascii="Times New Roman" w:hAnsi="Times New Roman" w:eastAsia="宋体"/>
          <w:b/>
          <w:sz w:val="22"/>
          <w:szCs w:val="22"/>
          <w14:ligatures w14:val="standardContextual"/>
        </w:rPr>
      </w:pPr>
    </w:p>
    <w:p w14:paraId="23BC9FDF">
      <w:pPr>
        <w:spacing w:after="160" w:line="278" w:lineRule="auto"/>
        <w:jc w:val="left"/>
        <w:rPr>
          <w:rFonts w:hint="eastAsia" w:ascii="Times New Roman" w:hAnsi="Times New Roman" w:eastAsia="宋体"/>
          <w:b/>
          <w:sz w:val="22"/>
          <w:szCs w:val="22"/>
          <w14:ligatures w14:val="standardContextual"/>
        </w:rPr>
      </w:pPr>
      <w:r>
        <w:rPr>
          <w:rFonts w:hint="eastAsia" w:ascii="Times New Roman" w:hAnsi="Times New Roman" w:eastAsia="宋体"/>
          <w:b/>
          <w:sz w:val="22"/>
          <w:szCs w:val="22"/>
          <w14:ligatures w14:val="standardContextual"/>
        </w:rPr>
        <w:t>3.2 性能测试结果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2224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177E37E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测试项目</w:t>
            </w:r>
          </w:p>
        </w:tc>
        <w:tc>
          <w:tcPr>
            <w:tcW w:w="2130" w:type="dxa"/>
          </w:tcPr>
          <w:p w14:paraId="64B526C4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预期指标</w:t>
            </w:r>
          </w:p>
        </w:tc>
        <w:tc>
          <w:tcPr>
            <w:tcW w:w="2131" w:type="dxa"/>
          </w:tcPr>
          <w:p w14:paraId="08F36541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实际结果</w:t>
            </w:r>
          </w:p>
        </w:tc>
        <w:tc>
          <w:tcPr>
            <w:tcW w:w="2131" w:type="dxa"/>
          </w:tcPr>
          <w:p w14:paraId="018AFA4E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是否达标</w:t>
            </w:r>
          </w:p>
        </w:tc>
      </w:tr>
      <w:tr w14:paraId="49CD8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113691D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文字翻译响应时间</w:t>
            </w:r>
          </w:p>
        </w:tc>
        <w:tc>
          <w:tcPr>
            <w:tcW w:w="2130" w:type="dxa"/>
          </w:tcPr>
          <w:p w14:paraId="4EDDB8ED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&lt;2秒</w:t>
            </w:r>
          </w:p>
        </w:tc>
        <w:tc>
          <w:tcPr>
            <w:tcW w:w="2131" w:type="dxa"/>
          </w:tcPr>
          <w:p w14:paraId="2D7AD88E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1.3秒（平均）</w:t>
            </w:r>
          </w:p>
        </w:tc>
        <w:tc>
          <w:tcPr>
            <w:tcW w:w="2131" w:type="dxa"/>
          </w:tcPr>
          <w:p w14:paraId="23457467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是</w:t>
            </w:r>
          </w:p>
        </w:tc>
      </w:tr>
      <w:tr w14:paraId="5EADB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C6D79AE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图片翻译响应时间</w:t>
            </w:r>
          </w:p>
        </w:tc>
        <w:tc>
          <w:tcPr>
            <w:tcW w:w="2130" w:type="dxa"/>
          </w:tcPr>
          <w:p w14:paraId="3EDC9E04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&lt;8秒</w:t>
            </w:r>
          </w:p>
        </w:tc>
        <w:tc>
          <w:tcPr>
            <w:tcW w:w="2131" w:type="dxa"/>
          </w:tcPr>
          <w:p w14:paraId="1A74E8AF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5.2秒（平均）</w:t>
            </w:r>
          </w:p>
        </w:tc>
        <w:tc>
          <w:tcPr>
            <w:tcW w:w="2131" w:type="dxa"/>
          </w:tcPr>
          <w:p w14:paraId="120B7844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是</w:t>
            </w:r>
          </w:p>
        </w:tc>
      </w:tr>
      <w:tr w14:paraId="1CF8A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48AA581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系统并发能力</w:t>
            </w:r>
          </w:p>
        </w:tc>
        <w:tc>
          <w:tcPr>
            <w:tcW w:w="2130" w:type="dxa"/>
          </w:tcPr>
          <w:p w14:paraId="22A52A5C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500用户</w:t>
            </w:r>
          </w:p>
        </w:tc>
        <w:tc>
          <w:tcPr>
            <w:tcW w:w="2131" w:type="dxa"/>
          </w:tcPr>
          <w:p w14:paraId="375ED3EF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支持532并发</w:t>
            </w:r>
          </w:p>
        </w:tc>
        <w:tc>
          <w:tcPr>
            <w:tcW w:w="2131" w:type="dxa"/>
          </w:tcPr>
          <w:p w14:paraId="4F70A3FF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是</w:t>
            </w:r>
          </w:p>
        </w:tc>
      </w:tr>
      <w:tr w14:paraId="022D5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1D52FAD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系统可用性</w:t>
            </w:r>
          </w:p>
        </w:tc>
        <w:tc>
          <w:tcPr>
            <w:tcW w:w="2130" w:type="dxa"/>
          </w:tcPr>
          <w:p w14:paraId="4BA6121B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99.5%</w:t>
            </w:r>
          </w:p>
        </w:tc>
        <w:tc>
          <w:tcPr>
            <w:tcW w:w="2131" w:type="dxa"/>
          </w:tcPr>
          <w:p w14:paraId="25E55FC3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99.73%（测试期）</w:t>
            </w:r>
          </w:p>
        </w:tc>
        <w:tc>
          <w:tcPr>
            <w:tcW w:w="2131" w:type="dxa"/>
          </w:tcPr>
          <w:p w14:paraId="5368BDA4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是</w:t>
            </w:r>
          </w:p>
        </w:tc>
      </w:tr>
      <w:tr w14:paraId="658D2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4707B2F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数据安全性</w:t>
            </w:r>
          </w:p>
        </w:tc>
        <w:tc>
          <w:tcPr>
            <w:tcW w:w="2130" w:type="dxa"/>
          </w:tcPr>
          <w:p w14:paraId="4CF31957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符合安全标准</w:t>
            </w:r>
          </w:p>
        </w:tc>
        <w:tc>
          <w:tcPr>
            <w:tcW w:w="2131" w:type="dxa"/>
          </w:tcPr>
          <w:p w14:paraId="35C3015B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通过渗透测试</w:t>
            </w:r>
          </w:p>
        </w:tc>
        <w:tc>
          <w:tcPr>
            <w:tcW w:w="2131" w:type="dxa"/>
          </w:tcPr>
          <w:p w14:paraId="00856CAA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是</w:t>
            </w:r>
          </w:p>
        </w:tc>
      </w:tr>
    </w:tbl>
    <w:p w14:paraId="5E4B80EE">
      <w:pPr>
        <w:spacing w:after="160" w:line="278" w:lineRule="auto"/>
        <w:jc w:val="left"/>
        <w:rPr>
          <w:rFonts w:hint="eastAsia" w:ascii="Times New Roman" w:hAnsi="Times New Roman" w:eastAsia="宋体"/>
          <w:b/>
          <w:sz w:val="22"/>
          <w:szCs w:val="22"/>
          <w14:ligatures w14:val="standardContextual"/>
        </w:rPr>
      </w:pPr>
    </w:p>
    <w:p w14:paraId="3C6C3DA8">
      <w:pPr>
        <w:spacing w:after="160" w:line="278" w:lineRule="auto"/>
        <w:jc w:val="left"/>
        <w:rPr>
          <w:rFonts w:hint="eastAsia" w:ascii="Times New Roman" w:hAnsi="Times New Roman" w:eastAsia="宋体"/>
          <w:b/>
          <w:sz w:val="22"/>
          <w:szCs w:val="22"/>
          <w14:ligatures w14:val="standardContextual"/>
        </w:rPr>
      </w:pPr>
      <w:r>
        <w:rPr>
          <w:rFonts w:hint="eastAsia" w:ascii="Times New Roman" w:hAnsi="Times New Roman" w:eastAsia="宋体"/>
          <w:b/>
          <w:sz w:val="22"/>
          <w:szCs w:val="22"/>
          <w14:ligatures w14:val="standardContextual"/>
        </w:rPr>
        <w:t>3.3 用户体验测试</w:t>
      </w:r>
    </w:p>
    <w:p w14:paraId="2A0E7F9B">
      <w:pPr>
        <w:rPr>
          <w:rFonts w:hint="eastAsia"/>
        </w:rPr>
      </w:pPr>
      <w:r>
        <w:rPr>
          <w:rFonts w:hint="eastAsia"/>
        </w:rPr>
        <w:t>用户满意度调查得分：4.6/5.0分</w:t>
      </w:r>
    </w:p>
    <w:p w14:paraId="49DED77B">
      <w:pPr>
        <w:rPr>
          <w:rFonts w:hint="eastAsia"/>
        </w:rPr>
      </w:pPr>
      <w:r>
        <w:rPr>
          <w:rFonts w:hint="eastAsia"/>
        </w:rPr>
        <w:t>主要好评点：界面简洁、翻译速度快、操作流程顺畅</w:t>
      </w:r>
    </w:p>
    <w:p w14:paraId="122A17F8">
      <w:pPr>
        <w:rPr>
          <w:rFonts w:hint="eastAsia"/>
        </w:rPr>
      </w:pPr>
      <w:r>
        <w:rPr>
          <w:rFonts w:hint="eastAsia"/>
        </w:rPr>
        <w:t>改进建议：增加更多文件格式支持、优化移动端体验</w:t>
      </w:r>
    </w:p>
    <w:p w14:paraId="26E781B9">
      <w:pPr>
        <w:spacing w:after="160" w:line="278" w:lineRule="auto"/>
        <w:jc w:val="left"/>
        <w:rPr>
          <w:rFonts w:hint="eastAsia" w:ascii="Times New Roman" w:hAnsi="Times New Roman" w:eastAsia="宋体"/>
          <w:sz w:val="22"/>
          <w:szCs w:val="22"/>
          <w14:ligatures w14:val="standardContextual"/>
        </w:rPr>
      </w:pPr>
    </w:p>
    <w:p w14:paraId="3D34EE0A">
      <w:pPr>
        <w:spacing w:after="160" w:line="278" w:lineRule="auto"/>
        <w:jc w:val="both"/>
        <w:rPr>
          <w:rFonts w:hint="eastAsia" w:ascii="黑体" w:hAnsi="黑体" w:eastAsia="黑体"/>
          <w:b/>
          <w:bCs/>
          <w:sz w:val="32"/>
          <w:szCs w:val="32"/>
          <w14:ligatures w14:val="standardContextual"/>
        </w:rPr>
      </w:pPr>
      <w:r>
        <w:rPr>
          <w:rFonts w:hint="eastAsia" w:ascii="黑体" w:hAnsi="黑体" w:eastAsia="黑体"/>
          <w:b/>
          <w:bCs/>
          <w:sz w:val="32"/>
          <w:szCs w:val="32"/>
          <w14:ligatures w14:val="standardContextual"/>
        </w:rPr>
        <w:t>四、 问题与处理情况</w:t>
      </w:r>
    </w:p>
    <w:p w14:paraId="08C59105">
      <w:pPr>
        <w:spacing w:after="160" w:line="278" w:lineRule="auto"/>
        <w:jc w:val="left"/>
        <w:rPr>
          <w:rFonts w:hint="eastAsia" w:ascii="Times New Roman" w:hAnsi="Times New Roman" w:eastAsia="宋体"/>
          <w:b/>
          <w:sz w:val="22"/>
          <w:szCs w:val="22"/>
          <w14:ligatures w14:val="standardContextual"/>
        </w:rPr>
      </w:pPr>
      <w:r>
        <w:rPr>
          <w:rFonts w:hint="eastAsia" w:ascii="Times New Roman" w:hAnsi="Times New Roman" w:eastAsia="宋体"/>
          <w:b/>
          <w:sz w:val="22"/>
          <w:szCs w:val="22"/>
          <w14:ligatures w14:val="standardContextual"/>
        </w:rPr>
        <w:t>4.1 测试发现问题及处理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0ED78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6CBE297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问题编号</w:t>
            </w:r>
          </w:p>
        </w:tc>
        <w:tc>
          <w:tcPr>
            <w:tcW w:w="1704" w:type="dxa"/>
          </w:tcPr>
          <w:p w14:paraId="2EFEF4C6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问题描述</w:t>
            </w:r>
          </w:p>
        </w:tc>
        <w:tc>
          <w:tcPr>
            <w:tcW w:w="1704" w:type="dxa"/>
          </w:tcPr>
          <w:p w14:paraId="0C971A57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严重程度</w:t>
            </w:r>
          </w:p>
        </w:tc>
        <w:tc>
          <w:tcPr>
            <w:tcW w:w="1705" w:type="dxa"/>
          </w:tcPr>
          <w:p w14:paraId="77B2F573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处理状态</w:t>
            </w:r>
          </w:p>
        </w:tc>
        <w:tc>
          <w:tcPr>
            <w:tcW w:w="1705" w:type="dxa"/>
          </w:tcPr>
          <w:p w14:paraId="24C6E609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处理结果</w:t>
            </w:r>
          </w:p>
        </w:tc>
      </w:tr>
      <w:tr w14:paraId="09A95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4510A7E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TR-BUG-015</w:t>
            </w:r>
          </w:p>
        </w:tc>
        <w:tc>
          <w:tcPr>
            <w:tcW w:w="1704" w:type="dxa"/>
          </w:tcPr>
          <w:p w14:paraId="47729923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部分语言组合翻译准确性较低</w:t>
            </w:r>
          </w:p>
        </w:tc>
        <w:tc>
          <w:tcPr>
            <w:tcW w:w="1704" w:type="dxa"/>
          </w:tcPr>
          <w:p w14:paraId="666CCADF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中</w:t>
            </w:r>
          </w:p>
        </w:tc>
        <w:tc>
          <w:tcPr>
            <w:tcW w:w="1705" w:type="dxa"/>
          </w:tcPr>
          <w:p w14:paraId="0951E4BD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已修复</w:t>
            </w:r>
          </w:p>
        </w:tc>
        <w:tc>
          <w:tcPr>
            <w:tcW w:w="1705" w:type="dxa"/>
          </w:tcPr>
          <w:p w14:paraId="50C5DE5F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优化了翻译引擎参数</w:t>
            </w:r>
          </w:p>
        </w:tc>
      </w:tr>
      <w:tr w14:paraId="5ACD9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E03ACCC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TR-BUG-022</w:t>
            </w:r>
          </w:p>
        </w:tc>
        <w:tc>
          <w:tcPr>
            <w:tcW w:w="1704" w:type="dxa"/>
          </w:tcPr>
          <w:p w14:paraId="4E6D6D96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移动端图片上传偶发失败</w:t>
            </w:r>
          </w:p>
        </w:tc>
        <w:tc>
          <w:tcPr>
            <w:tcW w:w="1704" w:type="dxa"/>
          </w:tcPr>
          <w:p w14:paraId="36B81262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高</w:t>
            </w:r>
          </w:p>
        </w:tc>
        <w:tc>
          <w:tcPr>
            <w:tcW w:w="1705" w:type="dxa"/>
          </w:tcPr>
          <w:p w14:paraId="16BBBD14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已修复</w:t>
            </w:r>
          </w:p>
        </w:tc>
        <w:tc>
          <w:tcPr>
            <w:tcW w:w="1705" w:type="dxa"/>
          </w:tcPr>
          <w:p w14:paraId="14959583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优化了前端文件处理逻辑</w:t>
            </w:r>
          </w:p>
        </w:tc>
      </w:tr>
      <w:tr w14:paraId="454EC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94D31CB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TR-BUG-033</w:t>
            </w:r>
          </w:p>
        </w:tc>
        <w:tc>
          <w:tcPr>
            <w:tcW w:w="1704" w:type="dxa"/>
          </w:tcPr>
          <w:p w14:paraId="373A7A3A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历史记录分页显示异常</w:t>
            </w:r>
          </w:p>
        </w:tc>
        <w:tc>
          <w:tcPr>
            <w:tcW w:w="1704" w:type="dxa"/>
          </w:tcPr>
          <w:p w14:paraId="43B45C9E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低</w:t>
            </w:r>
          </w:p>
        </w:tc>
        <w:tc>
          <w:tcPr>
            <w:tcW w:w="1705" w:type="dxa"/>
          </w:tcPr>
          <w:p w14:paraId="008019B8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已修复</w:t>
            </w:r>
          </w:p>
        </w:tc>
        <w:tc>
          <w:tcPr>
            <w:tcW w:w="1705" w:type="dxa"/>
          </w:tcPr>
          <w:p w14:paraId="381E7CCC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修正了分页算法</w:t>
            </w:r>
          </w:p>
        </w:tc>
      </w:tr>
      <w:tr w14:paraId="56B30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E8142B6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TR-PERF-007</w:t>
            </w:r>
          </w:p>
        </w:tc>
        <w:tc>
          <w:tcPr>
            <w:tcW w:w="1704" w:type="dxa"/>
          </w:tcPr>
          <w:p w14:paraId="45B41064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高峰时段响应时间波动</w:t>
            </w:r>
          </w:p>
        </w:tc>
        <w:tc>
          <w:tcPr>
            <w:tcW w:w="1704" w:type="dxa"/>
          </w:tcPr>
          <w:p w14:paraId="01EA9AC1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中</w:t>
            </w:r>
          </w:p>
        </w:tc>
        <w:tc>
          <w:tcPr>
            <w:tcW w:w="1705" w:type="dxa"/>
          </w:tcPr>
          <w:p w14:paraId="0439BD72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已优化</w:t>
            </w:r>
          </w:p>
        </w:tc>
        <w:tc>
          <w:tcPr>
            <w:tcW w:w="1705" w:type="dxa"/>
          </w:tcPr>
          <w:p w14:paraId="6AF2DBE2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增加了缓存机制和负载均衡</w:t>
            </w:r>
          </w:p>
        </w:tc>
      </w:tr>
    </w:tbl>
    <w:p w14:paraId="36329E24">
      <w:pPr>
        <w:spacing w:after="160" w:line="278" w:lineRule="auto"/>
        <w:jc w:val="left"/>
        <w:rPr>
          <w:rFonts w:hint="eastAsia" w:ascii="Times New Roman" w:hAnsi="Times New Roman" w:eastAsia="宋体"/>
          <w:sz w:val="22"/>
          <w:szCs w:val="22"/>
          <w14:ligatures w14:val="standardContextual"/>
        </w:rPr>
      </w:pPr>
      <w:r>
        <w:rPr>
          <w:rFonts w:hint="eastAsia" w:ascii="Times New Roman" w:hAnsi="Times New Roman" w:eastAsia="宋体"/>
          <w:sz w:val="22"/>
          <w:szCs w:val="22"/>
          <w14:ligatures w14:val="standardContextual"/>
        </w:rPr>
        <w:t>注： 所有严重和高优先级问题已在验收前全部解决，现存问题均为低优先级优化项。</w:t>
      </w:r>
    </w:p>
    <w:p w14:paraId="45730E17">
      <w:pPr>
        <w:spacing w:after="160" w:line="278" w:lineRule="auto"/>
        <w:jc w:val="left"/>
        <w:rPr>
          <w:rFonts w:hint="eastAsia" w:ascii="Times New Roman" w:hAnsi="Times New Roman" w:eastAsia="宋体"/>
          <w:sz w:val="22"/>
          <w:szCs w:val="22"/>
          <w14:ligatures w14:val="standardContextual"/>
        </w:rPr>
      </w:pPr>
    </w:p>
    <w:p w14:paraId="565F0104">
      <w:pPr>
        <w:spacing w:after="160" w:line="278" w:lineRule="auto"/>
        <w:jc w:val="left"/>
        <w:rPr>
          <w:rFonts w:hint="eastAsia" w:ascii="黑体" w:hAnsi="黑体" w:eastAsia="黑体"/>
          <w:b/>
          <w:bCs/>
          <w:sz w:val="32"/>
          <w:szCs w:val="32"/>
          <w14:ligatures w14:val="standardContextual"/>
        </w:rPr>
      </w:pPr>
      <w:r>
        <w:rPr>
          <w:rFonts w:hint="eastAsia" w:ascii="黑体" w:hAnsi="黑体" w:eastAsia="黑体"/>
          <w:b/>
          <w:bCs/>
          <w:sz w:val="32"/>
          <w:szCs w:val="32"/>
          <w14:ligatures w14:val="standardContextual"/>
        </w:rPr>
        <w:t>五、 验收结论</w:t>
      </w:r>
    </w:p>
    <w:p w14:paraId="4C7896B4">
      <w:pPr>
        <w:spacing w:after="160" w:line="278" w:lineRule="auto"/>
        <w:jc w:val="left"/>
        <w:rPr>
          <w:rFonts w:hint="eastAsia" w:ascii="Times New Roman" w:hAnsi="Times New Roman" w:eastAsia="宋体"/>
          <w:b/>
          <w:sz w:val="22"/>
          <w:szCs w:val="22"/>
          <w14:ligatures w14:val="standardContextual"/>
        </w:rPr>
      </w:pPr>
      <w:r>
        <w:rPr>
          <w:rFonts w:hint="eastAsia" w:ascii="Times New Roman" w:hAnsi="Times New Roman" w:eastAsia="宋体"/>
          <w:b/>
          <w:sz w:val="22"/>
          <w:szCs w:val="22"/>
          <w14:ligatures w14:val="standardContextual"/>
        </w:rPr>
        <w:t>5.1 验收评审意见</w:t>
      </w:r>
    </w:p>
    <w:p w14:paraId="3CADE190">
      <w:pPr>
        <w:rPr>
          <w:rFonts w:hint="eastAsia"/>
        </w:rPr>
      </w:pPr>
      <w:r>
        <w:rPr>
          <w:rFonts w:hint="eastAsia"/>
        </w:rPr>
        <w:t>验收小组于202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3</w:t>
      </w:r>
      <w:bookmarkStart w:id="0" w:name="_GoBack"/>
      <w:bookmarkEnd w:id="0"/>
      <w:r>
        <w:rPr>
          <w:rFonts w:hint="eastAsia"/>
        </w:rPr>
        <w:t>日召开项目验收评审会议，对项目成果进行了全面审查。评审意见如下：</w:t>
      </w:r>
    </w:p>
    <w:p w14:paraId="63DBD6FE">
      <w:pPr>
        <w:rPr>
          <w:rFonts w:hint="eastAsia"/>
        </w:rPr>
      </w:pPr>
      <w:r>
        <w:rPr>
          <w:rFonts w:hint="eastAsia"/>
        </w:rPr>
        <w:t>功能完整性：项目实现了合同约定的所有功能，核心功能运行稳定，满足业务需求。</w:t>
      </w:r>
    </w:p>
    <w:p w14:paraId="7C4129D1">
      <w:pPr>
        <w:rPr>
          <w:rFonts w:hint="eastAsia"/>
        </w:rPr>
      </w:pPr>
      <w:r>
        <w:rPr>
          <w:rFonts w:hint="eastAsia"/>
        </w:rPr>
        <w:t>性能表现：系统各项性能指标均达到或超过预期标准，能够支持规划的用户规模。</w:t>
      </w:r>
    </w:p>
    <w:p w14:paraId="1026F0E2">
      <w:pPr>
        <w:rPr>
          <w:rFonts w:hint="eastAsia"/>
        </w:rPr>
      </w:pPr>
      <w:r>
        <w:rPr>
          <w:rFonts w:hint="eastAsia"/>
        </w:rPr>
        <w:t>文档质量：交付的技术文档、用户手册等齐全规范，符合验收要求。</w:t>
      </w:r>
    </w:p>
    <w:p w14:paraId="51C1916A">
      <w:pPr>
        <w:rPr>
          <w:rFonts w:hint="eastAsia"/>
        </w:rPr>
      </w:pPr>
      <w:r>
        <w:rPr>
          <w:rFonts w:hint="eastAsia"/>
        </w:rPr>
        <w:t>代码质量：代码结构清晰，注释完整，符合编码规范要求。</w:t>
      </w:r>
    </w:p>
    <w:p w14:paraId="7E511636">
      <w:pPr>
        <w:spacing w:after="160" w:line="278" w:lineRule="auto"/>
        <w:jc w:val="left"/>
        <w:rPr>
          <w:rFonts w:hint="eastAsia" w:ascii="Times New Roman" w:hAnsi="Times New Roman" w:eastAsia="宋体"/>
          <w:sz w:val="22"/>
          <w:szCs w:val="22"/>
          <w14:ligatures w14:val="standardContextual"/>
        </w:rPr>
      </w:pPr>
    </w:p>
    <w:p w14:paraId="1FEEE219">
      <w:pPr>
        <w:spacing w:after="160" w:line="278" w:lineRule="auto"/>
        <w:jc w:val="left"/>
        <w:rPr>
          <w:rFonts w:hint="eastAsia" w:ascii="Times New Roman" w:hAnsi="Times New Roman" w:eastAsia="宋体"/>
          <w:b/>
          <w:sz w:val="22"/>
          <w:szCs w:val="22"/>
          <w14:ligatures w14:val="standardContextual"/>
        </w:rPr>
      </w:pPr>
      <w:r>
        <w:rPr>
          <w:rFonts w:hint="eastAsia" w:ascii="Times New Roman" w:hAnsi="Times New Roman" w:eastAsia="宋体"/>
          <w:b/>
          <w:sz w:val="22"/>
          <w:szCs w:val="22"/>
          <w14:ligatures w14:val="standardContextual"/>
        </w:rPr>
        <w:t>5.2 验收结论</w:t>
      </w:r>
    </w:p>
    <w:p w14:paraId="3AE63A87">
      <w:pPr>
        <w:rPr>
          <w:rFonts w:hint="eastAsia"/>
        </w:rPr>
      </w:pPr>
      <w:r>
        <w:rPr>
          <w:rFonts w:hint="eastAsia"/>
        </w:rPr>
        <w:t>经综合评审，验收小组一致认为：</w:t>
      </w:r>
    </w:p>
    <w:p w14:paraId="0E36F702">
      <w:pPr>
        <w:rPr>
          <w:rFonts w:hint="eastAsia"/>
        </w:rPr>
      </w:pPr>
      <w:r>
        <w:rPr>
          <w:rFonts w:hint="eastAsia"/>
        </w:rPr>
        <w:t>《图文翻译平台》项目已完成合同约定的全部建设内容，系统功能完整，性能达标，文档齐全，质量合格。</w:t>
      </w:r>
    </w:p>
    <w:p w14:paraId="5994D439">
      <w:pPr>
        <w:rPr>
          <w:rFonts w:hint="eastAsia"/>
        </w:rPr>
      </w:pPr>
      <w:r>
        <w:rPr>
          <w:rFonts w:hint="eastAsia"/>
        </w:rPr>
        <w:t>验收结论：通过✅</w:t>
      </w:r>
    </w:p>
    <w:p w14:paraId="54C0AB56">
      <w:pPr>
        <w:spacing w:after="160" w:line="278" w:lineRule="auto"/>
        <w:jc w:val="left"/>
        <w:rPr>
          <w:rFonts w:hint="eastAsia" w:ascii="Times New Roman" w:hAnsi="Times New Roman" w:eastAsia="宋体"/>
          <w:sz w:val="22"/>
          <w:szCs w:val="22"/>
          <w14:ligatures w14:val="standardContextual"/>
        </w:rPr>
      </w:pPr>
    </w:p>
    <w:p w14:paraId="7C8F0D1F">
      <w:pPr>
        <w:spacing w:after="160" w:line="278" w:lineRule="auto"/>
        <w:jc w:val="left"/>
        <w:rPr>
          <w:rFonts w:hint="eastAsia" w:ascii="Times New Roman" w:hAnsi="Times New Roman" w:eastAsia="宋体"/>
          <w:b/>
          <w:sz w:val="22"/>
          <w:szCs w:val="22"/>
          <w14:ligatures w14:val="standardContextual"/>
        </w:rPr>
      </w:pPr>
      <w:r>
        <w:rPr>
          <w:rFonts w:hint="eastAsia" w:ascii="Times New Roman" w:hAnsi="Times New Roman" w:eastAsia="宋体"/>
          <w:b/>
          <w:sz w:val="22"/>
          <w:szCs w:val="22"/>
          <w14:ligatures w14:val="standardContextual"/>
        </w:rPr>
        <w:t>5.3 建议与后续工作</w:t>
      </w:r>
    </w:p>
    <w:p w14:paraId="343A06E0">
      <w:pPr>
        <w:rPr>
          <w:rFonts w:hint="eastAsia"/>
        </w:rPr>
      </w:pPr>
      <w:r>
        <w:rPr>
          <w:rFonts w:hint="eastAsia"/>
        </w:rPr>
        <w:t>优化建议：建议在后续版本中增加文档翻译、语音翻译等扩展功能</w:t>
      </w:r>
    </w:p>
    <w:p w14:paraId="050F08CB">
      <w:pPr>
        <w:rPr>
          <w:rFonts w:hint="eastAsia"/>
        </w:rPr>
      </w:pPr>
      <w:r>
        <w:rPr>
          <w:rFonts w:hint="eastAsia"/>
        </w:rPr>
        <w:t>维护支持：承建方需提供6个月的免费维护期，及时响应系统问题</w:t>
      </w:r>
    </w:p>
    <w:p w14:paraId="7E0230EE">
      <w:pPr>
        <w:rPr>
          <w:rFonts w:hint="eastAsia"/>
        </w:rPr>
      </w:pPr>
      <w:r>
        <w:rPr>
          <w:rFonts w:hint="eastAsia"/>
        </w:rPr>
        <w:t>培训交接：完成最终用户培训和技术交接工作</w:t>
      </w:r>
    </w:p>
    <w:p w14:paraId="5D4E2F8B">
      <w:pPr>
        <w:spacing w:after="160" w:line="278" w:lineRule="auto"/>
        <w:jc w:val="left"/>
        <w:rPr>
          <w:rFonts w:hint="eastAsia" w:ascii="Times New Roman" w:hAnsi="Times New Roman" w:eastAsia="宋体"/>
          <w:sz w:val="22"/>
          <w:szCs w:val="22"/>
          <w14:ligatures w14:val="standardContextual"/>
        </w:rPr>
      </w:pPr>
    </w:p>
    <w:p w14:paraId="70A46181">
      <w:pPr>
        <w:spacing w:after="160" w:line="278" w:lineRule="auto"/>
        <w:jc w:val="left"/>
        <w:rPr>
          <w:rFonts w:hint="eastAsia" w:ascii="黑体" w:hAnsi="黑体" w:eastAsia="黑体"/>
          <w:b/>
          <w:bCs/>
          <w:sz w:val="32"/>
          <w:szCs w:val="32"/>
          <w14:ligatures w14:val="standardContextual"/>
        </w:rPr>
      </w:pPr>
      <w:r>
        <w:rPr>
          <w:rFonts w:hint="eastAsia" w:ascii="黑体" w:hAnsi="黑体" w:eastAsia="黑体"/>
          <w:b/>
          <w:bCs/>
          <w:sz w:val="32"/>
          <w:szCs w:val="32"/>
          <w14:ligatures w14:val="standardContextual"/>
        </w:rPr>
        <w:t>六、 签字确认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63E71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BD977AD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单位名称</w:t>
            </w:r>
          </w:p>
        </w:tc>
        <w:tc>
          <w:tcPr>
            <w:tcW w:w="1704" w:type="dxa"/>
          </w:tcPr>
          <w:p w14:paraId="468EAD95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签字代表</w:t>
            </w:r>
          </w:p>
        </w:tc>
        <w:tc>
          <w:tcPr>
            <w:tcW w:w="1704" w:type="dxa"/>
          </w:tcPr>
          <w:p w14:paraId="538F9606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职务</w:t>
            </w:r>
          </w:p>
        </w:tc>
        <w:tc>
          <w:tcPr>
            <w:tcW w:w="1705" w:type="dxa"/>
          </w:tcPr>
          <w:p w14:paraId="2BCF2ABE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签字</w:t>
            </w:r>
          </w:p>
        </w:tc>
        <w:tc>
          <w:tcPr>
            <w:tcW w:w="1705" w:type="dxa"/>
          </w:tcPr>
          <w:p w14:paraId="74FD9D0D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日期</w:t>
            </w:r>
          </w:p>
        </w:tc>
      </w:tr>
      <w:tr w14:paraId="37C1F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A73C6B9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XX科技有限公司</w:t>
            </w:r>
          </w:p>
        </w:tc>
        <w:tc>
          <w:tcPr>
            <w:tcW w:w="1704" w:type="dxa"/>
          </w:tcPr>
          <w:p w14:paraId="2337FBE5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张吉惟</w:t>
            </w:r>
          </w:p>
        </w:tc>
        <w:tc>
          <w:tcPr>
            <w:tcW w:w="1704" w:type="dxa"/>
          </w:tcPr>
          <w:p w14:paraId="4BB947AC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技术总监</w:t>
            </w:r>
          </w:p>
        </w:tc>
        <w:tc>
          <w:tcPr>
            <w:tcW w:w="1705" w:type="dxa"/>
          </w:tcPr>
          <w:p w14:paraId="64B7219A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________</w:t>
            </w:r>
          </w:p>
        </w:tc>
        <w:tc>
          <w:tcPr>
            <w:tcW w:w="1705" w:type="dxa"/>
          </w:tcPr>
          <w:p w14:paraId="293FC34F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202</w:t>
            </w:r>
            <w:r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  <w14:ligatures w14:val="standardContextual"/>
              </w:rPr>
              <w:t>6</w:t>
            </w: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年</w:t>
            </w:r>
            <w:r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  <w14:ligatures w14:val="standardContextual"/>
              </w:rPr>
              <w:t>4</w:t>
            </w: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月</w:t>
            </w:r>
            <w:r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  <w14:ligatures w14:val="standardContextual"/>
              </w:rPr>
              <w:t>3</w:t>
            </w: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日</w:t>
            </w:r>
          </w:p>
        </w:tc>
      </w:tr>
      <w:tr w14:paraId="4A13D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86A95E5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val="en-US" w:eastAsia="zh-CN"/>
                <w14:ligatures w14:val="standardContextual"/>
              </w:rPr>
              <w:t>项目管理第n组</w:t>
            </w:r>
          </w:p>
        </w:tc>
        <w:tc>
          <w:tcPr>
            <w:tcW w:w="1704" w:type="dxa"/>
          </w:tcPr>
          <w:p w14:paraId="351BC417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:lang w:eastAsia="zh-CN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  <w14:ligatures w14:val="standardContextual"/>
              </w:rPr>
              <w:t>谢江峰</w:t>
            </w:r>
          </w:p>
        </w:tc>
        <w:tc>
          <w:tcPr>
            <w:tcW w:w="1704" w:type="dxa"/>
          </w:tcPr>
          <w:p w14:paraId="75B3D822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项目经理</w:t>
            </w:r>
          </w:p>
        </w:tc>
        <w:tc>
          <w:tcPr>
            <w:tcW w:w="1705" w:type="dxa"/>
          </w:tcPr>
          <w:p w14:paraId="6DCD5F4F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________</w:t>
            </w:r>
          </w:p>
        </w:tc>
        <w:tc>
          <w:tcPr>
            <w:tcW w:w="1705" w:type="dxa"/>
          </w:tcPr>
          <w:p w14:paraId="192601F6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202</w:t>
            </w:r>
            <w:r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  <w14:ligatures w14:val="standardContextual"/>
              </w:rPr>
              <w:t>6</w:t>
            </w: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年</w:t>
            </w:r>
            <w:r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  <w14:ligatures w14:val="standardContextual"/>
              </w:rPr>
              <w:t>4</w:t>
            </w: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月</w:t>
            </w:r>
            <w:r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  <w14:ligatures w14:val="standardContextual"/>
              </w:rPr>
              <w:t>3</w:t>
            </w: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日</w:t>
            </w:r>
          </w:p>
        </w:tc>
      </w:tr>
      <w:tr w14:paraId="1F58A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BDB05EA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验收专家组</w:t>
            </w:r>
          </w:p>
        </w:tc>
        <w:tc>
          <w:tcPr>
            <w:tcW w:w="1704" w:type="dxa"/>
          </w:tcPr>
          <w:p w14:paraId="7E4DCC0D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张伟</w:t>
            </w:r>
          </w:p>
        </w:tc>
        <w:tc>
          <w:tcPr>
            <w:tcW w:w="1704" w:type="dxa"/>
          </w:tcPr>
          <w:p w14:paraId="621EB300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专家组组长</w:t>
            </w:r>
          </w:p>
        </w:tc>
        <w:tc>
          <w:tcPr>
            <w:tcW w:w="1705" w:type="dxa"/>
          </w:tcPr>
          <w:p w14:paraId="4BF369BC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________</w:t>
            </w:r>
          </w:p>
        </w:tc>
        <w:tc>
          <w:tcPr>
            <w:tcW w:w="1705" w:type="dxa"/>
          </w:tcPr>
          <w:p w14:paraId="476C115F">
            <w:pPr>
              <w:spacing w:after="160" w:line="278" w:lineRule="auto"/>
              <w:jc w:val="left"/>
              <w:rPr>
                <w:rFonts w:hint="eastAsia" w:ascii="Times New Roman" w:hAnsi="Times New Roman" w:eastAsia="宋体"/>
                <w:sz w:val="22"/>
                <w:szCs w:val="22"/>
                <w:vertAlign w:val="baseline"/>
                <w14:ligatures w14:val="standardContextual"/>
              </w:rPr>
            </w:pP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202</w:t>
            </w:r>
            <w:r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  <w14:ligatures w14:val="standardContextual"/>
              </w:rPr>
              <w:t>6</w:t>
            </w: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年</w:t>
            </w:r>
            <w:r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  <w14:ligatures w14:val="standardContextual"/>
              </w:rPr>
              <w:t>4</w:t>
            </w: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月</w:t>
            </w:r>
            <w:r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  <w14:ligatures w14:val="standardContextual"/>
              </w:rPr>
              <w:t>3</w:t>
            </w:r>
            <w:r>
              <w:rPr>
                <w:rFonts w:hint="eastAsia" w:ascii="Times New Roman" w:hAnsi="Times New Roman" w:eastAsia="宋体"/>
                <w:sz w:val="22"/>
                <w:szCs w:val="22"/>
                <w14:ligatures w14:val="standardContextual"/>
              </w:rPr>
              <w:t>日</w:t>
            </w:r>
          </w:p>
        </w:tc>
      </w:tr>
    </w:tbl>
    <w:p w14:paraId="272BE01A">
      <w:pPr>
        <w:spacing w:after="160" w:line="278" w:lineRule="auto"/>
        <w:jc w:val="left"/>
        <w:rPr>
          <w:rFonts w:hint="eastAsia" w:ascii="Times New Roman" w:hAnsi="Times New Roman" w:eastAsia="宋体"/>
          <w:sz w:val="22"/>
          <w:szCs w:val="22"/>
          <w14:ligatures w14:val="standardContextual"/>
        </w:rPr>
      </w:pPr>
    </w:p>
    <w:p w14:paraId="1E8EE2B6">
      <w:pPr>
        <w:spacing w:after="160" w:line="278" w:lineRule="auto"/>
        <w:jc w:val="left"/>
        <w:rPr>
          <w:rFonts w:hint="eastAsia" w:ascii="黑体" w:hAnsi="黑体" w:eastAsia="黑体"/>
          <w:b/>
          <w:bCs/>
          <w:sz w:val="32"/>
          <w:szCs w:val="32"/>
          <w14:ligatures w14:val="standardContextual"/>
        </w:rPr>
      </w:pPr>
      <w:r>
        <w:rPr>
          <w:rFonts w:hint="eastAsia" w:ascii="黑体" w:hAnsi="黑体" w:eastAsia="黑体"/>
          <w:b/>
          <w:bCs/>
          <w:sz w:val="32"/>
          <w:szCs w:val="32"/>
          <w14:ligatures w14:val="standardContextual"/>
        </w:rPr>
        <w:t>七、 附件清单</w:t>
      </w:r>
    </w:p>
    <w:p w14:paraId="19B7043D">
      <w:pPr>
        <w:rPr>
          <w:rFonts w:hint="eastAsia"/>
        </w:rPr>
      </w:pPr>
      <w:r>
        <w:rPr>
          <w:rFonts w:hint="eastAsia"/>
        </w:rPr>
        <w:t>《项目功能测试报告》（TR-TEST-20240128）</w:t>
      </w:r>
    </w:p>
    <w:p w14:paraId="45FCC177">
      <w:pPr>
        <w:rPr>
          <w:rFonts w:hint="eastAsia"/>
        </w:rPr>
      </w:pPr>
      <w:r>
        <w:rPr>
          <w:rFonts w:hint="eastAsia"/>
        </w:rPr>
        <w:t>《项目性能测试报告》（TR-PERF-20240127）</w:t>
      </w:r>
    </w:p>
    <w:p w14:paraId="78B5EEBB">
      <w:pPr>
        <w:rPr>
          <w:rFonts w:hint="eastAsia"/>
        </w:rPr>
      </w:pPr>
      <w:r>
        <w:rPr>
          <w:rFonts w:hint="eastAsia"/>
        </w:rPr>
        <w:t>《安全测试报告》（TR-SEC-20240126）</w:t>
      </w:r>
    </w:p>
    <w:p w14:paraId="2E3C0F39">
      <w:pPr>
        <w:rPr>
          <w:rFonts w:hint="eastAsia"/>
        </w:rPr>
      </w:pPr>
      <w:r>
        <w:rPr>
          <w:rFonts w:hint="eastAsia"/>
        </w:rPr>
        <w:t>《用户手册》（V1.0）</w:t>
      </w:r>
    </w:p>
    <w:p w14:paraId="660C6939">
      <w:pPr>
        <w:rPr>
          <w:rFonts w:hint="eastAsia"/>
        </w:rPr>
      </w:pPr>
      <w:r>
        <w:rPr>
          <w:rFonts w:hint="eastAsia"/>
        </w:rPr>
        <w:t>《系统部署与维护手册》</w:t>
      </w:r>
    </w:p>
    <w:p w14:paraId="03899708">
      <w:pPr>
        <w:rPr>
          <w:rFonts w:hint="eastAsia"/>
        </w:rPr>
      </w:pPr>
      <w:r>
        <w:rPr>
          <w:rFonts w:hint="eastAsia"/>
        </w:rPr>
        <w:t>《源代码及技术文档交付清单》</w:t>
      </w:r>
    </w:p>
    <w:p w14:paraId="47280E39">
      <w:pPr>
        <w:rPr>
          <w:rFonts w:hint="eastAsia"/>
        </w:rPr>
      </w:pPr>
    </w:p>
    <w:p w14:paraId="146B80B3">
      <w:pPr>
        <w:rPr>
          <w:rFonts w:hint="eastAsia"/>
        </w:rPr>
      </w:pPr>
      <w:r>
        <w:rPr>
          <w:rFonts w:hint="eastAsia"/>
        </w:rPr>
        <w:t>报告编制：项目管理办公室</w:t>
      </w:r>
    </w:p>
    <w:p w14:paraId="52C48E3B">
      <w:pPr>
        <w:rPr>
          <w:rFonts w:hint="eastAsia"/>
        </w:rPr>
      </w:pPr>
      <w:r>
        <w:rPr>
          <w:rFonts w:hint="eastAsia"/>
        </w:rPr>
        <w:t>编制日期：202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日</w:t>
      </w:r>
    </w:p>
    <w:p w14:paraId="0F46B356">
      <w:pPr>
        <w:rPr>
          <w:rFonts w:hint="eastAsia"/>
        </w:rPr>
      </w:pPr>
      <w:r>
        <w:rPr>
          <w:rFonts w:hint="eastAsia"/>
        </w:rPr>
        <w:t>版本：V1.0 Final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CC1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2026-01-15T07:37:31Z</dcterms:created>
  <dc:creator>firefly</dc:creator>
  <cp:lastModifiedBy>WPS_1667717554</cp:lastModifiedBy>
  <dcterms:modified xsi:type="dcterms:W3CDTF">2026-01-15T08:07:42Z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eyJoZGlkIjoiZWI0NDE0ZGQxYTc0YWE1NGYxNGM3YWJmZDlkYmMzMDAiLCJ1c2VySWQiOiIxNDMzNTkzODM5In0=</vt:lpwstr>
  </property>
  <property fmtid="{D5CDD505-2E9C-101B-9397-08002B2CF9AE}" pid="4" name="ICV">
    <vt:lpwstr>63734938C9AC4D1FBB34871BA0444482_13</vt:lpwstr>
  </property>
</Properties>
</file>