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范围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本文档适用于D310、D530、D320、D560、D760  EOL仪表。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TPMS在各平台匹配如下：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268"/>
        <w:gridCol w:w="1276"/>
        <w:gridCol w:w="1417"/>
        <w:gridCol w:w="1276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TMPS</w:t>
            </w:r>
          </w:p>
        </w:tc>
        <w:tc>
          <w:tcPr>
            <w:tcW w:w="1268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D310</w:t>
            </w:r>
          </w:p>
        </w:tc>
        <w:tc>
          <w:tcPr>
            <w:tcW w:w="1276" w:type="dxa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D530</w:t>
            </w:r>
          </w:p>
        </w:tc>
        <w:tc>
          <w:tcPr>
            <w:tcW w:w="1417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D320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D560</w:t>
            </w:r>
          </w:p>
        </w:tc>
        <w:tc>
          <w:tcPr>
            <w:tcW w:w="2410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D760</w:t>
            </w:r>
            <w:r>
              <w:rPr>
                <w:rFonts w:hint="eastAsia"/>
                <w:b/>
                <w:highlight w:val="yellow"/>
                <w:lang w:val="en-US" w:eastAsia="zh-CN"/>
              </w:rPr>
              <w:t>（常规+大改型）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TPMS(森萨塔）</w:t>
            </w:r>
          </w:p>
        </w:tc>
        <w:tc>
          <w:tcPr>
            <w:tcW w:w="1268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</w:p>
        </w:tc>
        <w:tc>
          <w:tcPr>
            <w:tcW w:w="1417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2410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>
            <w:pPr>
              <w:spacing w:after="120"/>
              <w:jc w:val="both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南斗</w:t>
            </w:r>
          </w:p>
        </w:tc>
        <w:tc>
          <w:tcPr>
            <w:tcW w:w="1268" w:type="dxa"/>
            <w:vAlign w:val="center"/>
          </w:tcPr>
          <w:p>
            <w:pPr>
              <w:spacing w:after="120"/>
              <w:jc w:val="center"/>
              <w:rPr>
                <w:b/>
                <w:lang w:val="en-US" w:eastAsia="zh-CN"/>
              </w:rPr>
            </w:pPr>
          </w:p>
        </w:tc>
        <w:tc>
          <w:tcPr>
            <w:tcW w:w="1276" w:type="dxa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1417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</w:p>
        </w:tc>
        <w:tc>
          <w:tcPr>
            <w:tcW w:w="1276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lang w:val="en-US" w:eastAsia="zh-CN"/>
              </w:rPr>
              <w:t>√</w:t>
            </w:r>
          </w:p>
        </w:tc>
        <w:tc>
          <w:tcPr>
            <w:tcW w:w="2410" w:type="dxa"/>
            <w:vAlign w:val="center"/>
          </w:tcPr>
          <w:p>
            <w:pPr>
              <w:spacing w:after="120"/>
              <w:jc w:val="center"/>
              <w:rPr>
                <w:rFonts w:asciiTheme="minorEastAsia" w:hAnsiTheme="minorEastAsia"/>
                <w:b/>
                <w:lang w:val="en-US" w:eastAsia="zh-CN"/>
              </w:rPr>
            </w:pPr>
          </w:p>
        </w:tc>
      </w:tr>
    </w:tbl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系统</w:t>
      </w:r>
      <w:r>
        <w:rPr>
          <w:rFonts w:hint="eastAsia" w:ascii="Arial" w:hAnsi="Arial" w:cs="Arial"/>
          <w:highlight w:val="yellow"/>
          <w:lang w:val="en-US" w:eastAsia="zh-CN"/>
        </w:rPr>
        <w:t>网络</w:t>
      </w:r>
      <w:r>
        <w:rPr>
          <w:rFonts w:hint="eastAsia" w:ascii="Arial" w:hAnsi="Arial" w:cs="Arial"/>
          <w:lang w:val="en-US" w:eastAsia="zh-CN"/>
        </w:rPr>
        <w:t>架构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针对匹配TPMS系统所需整车信号需求，说明仪表与TPMS以及相关系统之间的网络拓扑关系。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针对D310/D530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D310、D530平台无BCM，整车只有一路CAN，PCAN。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asciiTheme="minorEastAsia" w:hAnsiTheme="minorEastAsia"/>
          <w:lang w:val="en-US" w:eastAsia="zh-CN"/>
        </w:rPr>
        <w:pict>
          <v:group id="_x0000_s1060" o:spid="_x0000_s1060" o:spt="203" style="height:130.5pt;width:423.15pt;" coordorigin="1413,4502" coordsize="8463,2610" editas="canvas">
            <o:lock v:ext="edit"/>
            <v:shape id="_x0000_s1061" o:spid="_x0000_s1061" o:spt="75" type="#_x0000_t75" style="position:absolute;left:1413;top:4502;height:2610;width:8463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roundrect id="_x0000_s1062" o:spid="_x0000_s1062" o:spt="2" style="position:absolute;left:4743;top:6374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IC</w:t>
                    </w:r>
                  </w:p>
                </w:txbxContent>
              </v:textbox>
            </v:roundrect>
            <v:shape id="_x0000_s1063" o:spid="_x0000_s1063" o:spt="32" type="#_x0000_t32" style="position:absolute;left:2162;top:5863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64" o:spid="_x0000_s1064" o:spt="202" type="#_x0000_t202" style="position:absolute;left:1413;top:5476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PCAN</w:t>
                    </w:r>
                  </w:p>
                </w:txbxContent>
              </v:textbox>
            </v:shape>
            <v:shape id="_x0000_s1065" o:spid="_x0000_s1065" o:spt="32" type="#_x0000_t32" style="position:absolute;left:2100;top:5688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066" o:spid="_x0000_s1066" o:spt="2" style="position:absolute;left:2430;top:6374;height:590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TPMS</w:t>
                    </w:r>
                  </w:p>
                </w:txbxContent>
              </v:textbox>
            </v:roundrect>
            <v:shape id="_x0000_s1067" o:spid="_x0000_s1067" o:spt="32" type="#_x0000_t32" style="position:absolute;left:3089;top:5894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68" o:spid="_x0000_s1068" o:spt="32" type="#_x0000_t32" style="position:absolute;left:3286;top:5686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69" o:spid="_x0000_s1069" o:spt="32" type="#_x0000_t32" style="position:absolute;left:5441;top:5877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70" o:spid="_x0000_s1070" o:spt="32" type="#_x0000_t32" style="position:absolute;left:5660;top:5711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071" o:spid="_x0000_s1071" o:spt="2" style="position:absolute;left:5032;top:4604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EECU</w:t>
                    </w:r>
                  </w:p>
                </w:txbxContent>
              </v:textbox>
            </v:roundrect>
            <v:shape id="_x0000_s1072" o:spid="_x0000_s1072" o:spt="32" type="#_x0000_t32" style="position:absolute;left:5874;top:519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73" o:spid="_x0000_s1073" o:spt="32" type="#_x0000_t32" style="position:absolute;left:6095;top:519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针对D320/D560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标配BCM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asciiTheme="minorEastAsia" w:hAnsiTheme="minorEastAsia"/>
          <w:lang w:val="en-US" w:eastAsia="zh-CN"/>
        </w:rPr>
        <w:pict>
          <v:group id="_x0000_s1041" o:spid="_x0000_s1041" o:spt="203" style="height:219.3pt;width:423.15pt;" coordorigin="1413,4502" coordsize="8463,4386" editas="canvas">
            <o:lock v:ext="edit"/>
            <v:shape id="_x0000_s1042" o:spid="_x0000_s1042" o:spt="75" type="#_x0000_t75" style="position:absolute;left:1413;top:4502;height:4386;width:8463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roundrect id="_x0000_s1043" o:spid="_x0000_s1043" o:spt="2" style="position:absolute;left:4743;top:6374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IC</w:t>
                    </w:r>
                  </w:p>
                </w:txbxContent>
              </v:textbox>
            </v:roundrect>
            <v:shape id="_x0000_s1044" o:spid="_x0000_s1044" o:spt="32" type="#_x0000_t32" style="position:absolute;left:2162;top:5863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45" o:spid="_x0000_s1045" o:spt="32" type="#_x0000_t32" style="position:absolute;left:2162;top:7459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46" o:spid="_x0000_s1046" o:spt="32" type="#_x0000_t32" style="position:absolute;left:2162;top:7647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47" o:spid="_x0000_s1047" o:spt="202" type="#_x0000_t202" style="position:absolute;left:1413;top:5476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PCAN</w:t>
                    </w:r>
                  </w:p>
                </w:txbxContent>
              </v:textbox>
            </v:shape>
            <v:shape id="_x0000_s1048" o:spid="_x0000_s1048" o:spt="202" type="#_x0000_t202" style="position:absolute;left:1413;top:7348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BCAN</w:t>
                    </w:r>
                  </w:p>
                </w:txbxContent>
              </v:textbox>
            </v:shape>
            <v:shape id="_x0000_s1049" o:spid="_x0000_s1049" o:spt="32" type="#_x0000_t32" style="position:absolute;left:5440;top:696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50" o:spid="_x0000_s1050" o:spt="32" type="#_x0000_t32" style="position:absolute;left:2100;top:5688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51" o:spid="_x0000_s1051" o:spt="32" type="#_x0000_t32" style="position:absolute;left:5661;top:696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052" o:spid="_x0000_s1052" o:spt="2" style="position:absolute;left:2726;top:8148;height:590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TPMS</w:t>
                    </w:r>
                  </w:p>
                </w:txbxContent>
              </v:textbox>
            </v:roundrect>
            <v:shape id="_x0000_s1053" o:spid="_x0000_s1053" o:spt="32" type="#_x0000_t32" style="position:absolute;left:3385;top:7668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54" o:spid="_x0000_s1054" o:spt="32" type="#_x0000_t32" style="position:absolute;left:3582;top:7460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55" o:spid="_x0000_s1055" o:spt="32" type="#_x0000_t32" style="position:absolute;left:5441;top:5877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56" o:spid="_x0000_s1056" o:spt="32" type="#_x0000_t32" style="position:absolute;left:5660;top:5711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057" o:spid="_x0000_s1057" o:spt="2" style="position:absolute;left:5032;top:4604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EECU</w:t>
                    </w:r>
                  </w:p>
                </w:txbxContent>
              </v:textbox>
            </v:roundrect>
            <v:shape id="_x0000_s1058" o:spid="_x0000_s1058" o:spt="32" type="#_x0000_t32" style="position:absolute;left:5874;top:519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59" o:spid="_x0000_s1059" o:spt="32" type="#_x0000_t32" style="position:absolute;left:6095;top:519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162" o:spid="_x0000_s1162" o:spt="2" style="position:absolute;left:6320;top:8122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BCM</w:t>
                    </w:r>
                  </w:p>
                </w:txbxContent>
              </v:textbox>
            </v:roundrect>
            <v:shape id="_x0000_s1163" o:spid="_x0000_s1163" o:spt="32" type="#_x0000_t32" style="position:absolute;left:6979;top:7642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64" o:spid="_x0000_s1164" o:spt="32" type="#_x0000_t32" style="position:absolute;left:7176;top:7434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针对D760国五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标配BCM，BCM和仪表同时作为网关。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asciiTheme="minorEastAsia" w:hAnsiTheme="minorEastAsia"/>
          <w:lang w:val="en-US" w:eastAsia="zh-CN"/>
        </w:rPr>
        <w:pict>
          <v:group id="_x0000_s1086" o:spid="_x0000_s1086" o:spt="203" style="height:219.05pt;width:423.15pt;" coordorigin="1413,4502" coordsize="8463,4381" editas="canvas">
            <o:lock v:ext="edit"/>
            <v:shape id="_x0000_s1087" o:spid="_x0000_s1087" o:spt="75" type="#_x0000_t75" style="position:absolute;left:1413;top:4502;height:4381;width:8463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roundrect id="_x0000_s1088" o:spid="_x0000_s1088" o:spt="2" style="position:absolute;left:4743;top:6374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IC</w:t>
                    </w:r>
                  </w:p>
                </w:txbxContent>
              </v:textbox>
            </v:roundrect>
            <v:shape id="_x0000_s1089" o:spid="_x0000_s1089" o:spt="32" type="#_x0000_t32" style="position:absolute;left:2162;top:5863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90" o:spid="_x0000_s1090" o:spt="32" type="#_x0000_t32" style="position:absolute;left:2162;top:7459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91" o:spid="_x0000_s1091" o:spt="32" type="#_x0000_t32" style="position:absolute;left:2162;top:7647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92" o:spid="_x0000_s1092" o:spt="202" type="#_x0000_t202" style="position:absolute;left:1413;top:5476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PCAN</w:t>
                    </w:r>
                  </w:p>
                </w:txbxContent>
              </v:textbox>
            </v:shape>
            <v:shape id="_x0000_s1093" o:spid="_x0000_s1093" o:spt="202" type="#_x0000_t202" style="position:absolute;left:1413;top:7348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BCAN</w:t>
                    </w:r>
                  </w:p>
                </w:txbxContent>
              </v:textbox>
            </v:shape>
            <v:shape id="_x0000_s1094" o:spid="_x0000_s1094" o:spt="32" type="#_x0000_t32" style="position:absolute;left:5440;top:696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95" o:spid="_x0000_s1095" o:spt="32" type="#_x0000_t32" style="position:absolute;left:2100;top:5688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096" o:spid="_x0000_s1096" o:spt="32" type="#_x0000_t32" style="position:absolute;left:5661;top:696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097" o:spid="_x0000_s1097" o:spt="2" style="position:absolute;left:2726;top:8148;height:590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TPMS</w:t>
                    </w:r>
                  </w:p>
                </w:txbxContent>
              </v:textbox>
            </v:roundrect>
            <v:shape id="_x0000_s1098" o:spid="_x0000_s1098" o:spt="32" type="#_x0000_t32" style="position:absolute;left:3385;top:7668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099" o:spid="_x0000_s1099" o:spt="32" type="#_x0000_t32" style="position:absolute;left:3582;top:7460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00" o:spid="_x0000_s1100" o:spt="32" type="#_x0000_t32" style="position:absolute;left:5441;top:5877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01" o:spid="_x0000_s1101" o:spt="32" type="#_x0000_t32" style="position:absolute;left:5660;top:5711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102" o:spid="_x0000_s1102" o:spt="2" style="position:absolute;left:5032;top:4604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EECU</w:t>
                    </w:r>
                  </w:p>
                </w:txbxContent>
              </v:textbox>
            </v:roundrect>
            <v:shape id="_x0000_s1103" o:spid="_x0000_s1103" o:spt="32" type="#_x0000_t32" style="position:absolute;left:5874;top:519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04" o:spid="_x0000_s1104" o:spt="32" type="#_x0000_t32" style="position:absolute;left:6095;top:519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111" o:spid="_x0000_s1111" o:spt="2" style="position:absolute;left:6940;top:6366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BCM</w:t>
                    </w:r>
                  </w:p>
                </w:txbxContent>
              </v:textbox>
            </v:roundrect>
            <v:shape id="_x0000_s1112" o:spid="_x0000_s1112" o:spt="32" type="#_x0000_t32" style="position:absolute;left:7599;top:5886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13" o:spid="_x0000_s1113" o:spt="32" type="#_x0000_t32" style="position:absolute;left:7796;top:5678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14" o:spid="_x0000_s1114" o:spt="32" type="#_x0000_t32" style="position:absolute;left:7620;top:6956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15" o:spid="_x0000_s1115" o:spt="32" type="#_x0000_t32" style="position:absolute;left:7841;top:6956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针对D760快速国六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标配BCM；仪表和VECU同时作为网关。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asciiTheme="minorEastAsia" w:hAnsiTheme="minorEastAsia"/>
          <w:lang w:val="en-US" w:eastAsia="zh-CN"/>
        </w:rPr>
        <w:pict>
          <v:group id="_x0000_s1121" o:spid="_x0000_s1121" o:spt="203" style="height:219.05pt;width:423.15pt;" coordorigin="1413,4502" coordsize="8463,4381" editas="canvas">
            <o:lock v:ext="edit"/>
            <v:shape id="_x0000_s1122" o:spid="_x0000_s1122" o:spt="75" type="#_x0000_t75" style="position:absolute;left:1413;top:4502;height:4381;width:8463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roundrect id="_x0000_s1123" o:spid="_x0000_s1123" o:spt="2" style="position:absolute;left:4743;top:6374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IC</w:t>
                    </w:r>
                  </w:p>
                </w:txbxContent>
              </v:textbox>
            </v:roundrect>
            <v:shape id="_x0000_s1124" o:spid="_x0000_s1124" o:spt="32" type="#_x0000_t32" style="position:absolute;left:2162;top:5863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25" o:spid="_x0000_s1125" o:spt="32" type="#_x0000_t32" style="position:absolute;left:2162;top:7459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26" o:spid="_x0000_s1126" o:spt="32" type="#_x0000_t32" style="position:absolute;left:2162;top:7647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27" o:spid="_x0000_s1127" o:spt="202" type="#_x0000_t202" style="position:absolute;left:1413;top:5476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PCAN</w:t>
                    </w:r>
                  </w:p>
                </w:txbxContent>
              </v:textbox>
            </v:shape>
            <v:shape id="_x0000_s1128" o:spid="_x0000_s1128" o:spt="202" type="#_x0000_t202" style="position:absolute;left:1413;top:7348;height:48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BCAN</w:t>
                    </w:r>
                  </w:p>
                </w:txbxContent>
              </v:textbox>
            </v:shape>
            <v:shape id="_x0000_s1129" o:spid="_x0000_s1129" o:spt="32" type="#_x0000_t32" style="position:absolute;left:5440;top:696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30" o:spid="_x0000_s1130" o:spt="32" type="#_x0000_t32" style="position:absolute;left:2100;top:5688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31" o:spid="_x0000_s1131" o:spt="32" type="#_x0000_t32" style="position:absolute;left:5661;top:696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132" o:spid="_x0000_s1132" o:spt="2" style="position:absolute;left:2726;top:8148;height:590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TPMS</w:t>
                    </w:r>
                  </w:p>
                </w:txbxContent>
              </v:textbox>
            </v:roundrect>
            <v:shape id="_x0000_s1133" o:spid="_x0000_s1133" o:spt="32" type="#_x0000_t32" style="position:absolute;left:3385;top:7668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34" o:spid="_x0000_s1134" o:spt="32" type="#_x0000_t32" style="position:absolute;left:3582;top:7460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35" o:spid="_x0000_s1135" o:spt="32" type="#_x0000_t32" style="position:absolute;left:5441;top:5877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36" o:spid="_x0000_s1136" o:spt="32" type="#_x0000_t32" style="position:absolute;left:5660;top:5711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137" o:spid="_x0000_s1137" o:spt="2" style="position:absolute;left:5032;top:4604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EECU</w:t>
                    </w:r>
                  </w:p>
                </w:txbxContent>
              </v:textbox>
            </v:roundrect>
            <v:shape id="_x0000_s1138" o:spid="_x0000_s1138" o:spt="32" type="#_x0000_t32" style="position:absolute;left:5874;top:519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39" o:spid="_x0000_s1139" o:spt="32" type="#_x0000_t32" style="position:absolute;left:6095;top:519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143" o:spid="_x0000_s1143" o:spt="2" style="position:absolute;left:7463;top:8137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BCM</w:t>
                    </w:r>
                  </w:p>
                </w:txbxContent>
              </v:textbox>
            </v:roundrect>
            <v:shape id="_x0000_s1146" o:spid="_x0000_s1146" o:spt="32" type="#_x0000_t32" style="position:absolute;left:7620;top:6956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47" o:spid="_x0000_s1147" o:spt="32" type="#_x0000_t32" style="position:absolute;left:7841;top:6956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48" o:spid="_x0000_s1148" o:spt="32" type="#_x0000_t32" style="position:absolute;left:8161;top:7650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49" o:spid="_x0000_s1149" o:spt="32" type="#_x0000_t32" style="position:absolute;left:8358;top:7442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156" o:spid="_x0000_s1156" o:spt="2" style="position:absolute;left:6940;top:6351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VECU</w:t>
                    </w:r>
                  </w:p>
                </w:txbxContent>
              </v:textbox>
            </v:roundrect>
            <v:shape id="_x0000_s1157" o:spid="_x0000_s1157" o:spt="32" type="#_x0000_t32" style="position:absolute;left:7638;top:5854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58" o:spid="_x0000_s1158" o:spt="32" type="#_x0000_t32" style="position:absolute;left:7857;top:5688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3"/>
        <w:rPr>
          <w:rFonts w:ascii="Arial" w:hAnsi="Arial" w:cs="Arial"/>
          <w:highlight w:val="yellow"/>
          <w:lang w:val="en-US" w:eastAsia="zh-CN"/>
        </w:rPr>
      </w:pPr>
      <w:r>
        <w:rPr>
          <w:rFonts w:hint="eastAsia" w:ascii="Arial" w:hAnsi="Arial" w:cs="Arial"/>
          <w:highlight w:val="yellow"/>
          <w:lang w:val="en-US" w:eastAsia="zh-CN"/>
        </w:rPr>
        <w:t>针对D760大改型</w:t>
      </w:r>
    </w:p>
    <w:p>
      <w:pPr>
        <w:rPr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仪表只接信息CAN，不具备网关功能。</w:t>
      </w:r>
    </w:p>
    <w:p>
      <w:pPr>
        <w:rPr>
          <w:rFonts w:asciiTheme="minorEastAsia" w:hAnsiTheme="minorEastAsia"/>
          <w:lang w:val="en-US" w:eastAsia="zh-CN"/>
        </w:rPr>
      </w:pPr>
      <w:r>
        <w:rPr>
          <w:rFonts w:asciiTheme="minorEastAsia" w:hAnsiTheme="minorEastAsia"/>
          <w:lang w:val="en-US" w:eastAsia="zh-CN"/>
        </w:rPr>
        <w:pict>
          <v:group id="_x0000_s1165" o:spid="_x0000_s1165" o:spt="203" style="height:231.95pt;width:440.75pt;" coordorigin="1413,4244" coordsize="8815,4639" editas="canvas">
            <o:lock v:ext="edit"/>
            <v:shape id="_x0000_s1166" o:spid="_x0000_s1166" o:spt="75" type="#_x0000_t75" style="position:absolute;left:1413;top:4244;height:4639;width:8815;" filled="f" o:preferrelative="f" stroked="f" coordsize="21600,21600">
              <v:path/>
              <v:fill on="f" focussize="0,0"/>
              <v:stroke on="f" joinstyle="miter"/>
              <v:imagedata o:title=""/>
              <o:lock v:ext="edit" text="t" aspectratio="t"/>
            </v:shape>
            <v:roundrect id="_x0000_s1167" o:spid="_x0000_s1167" o:spt="2" style="position:absolute;left:4864;top:6374;height:588;width:1715;" fillcolor="#FBD4B4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CGW</w:t>
                    </w:r>
                  </w:p>
                </w:txbxContent>
              </v:textbox>
            </v:roundrect>
            <v:shape id="_x0000_s1168" o:spid="_x0000_s1168" o:spt="32" type="#_x0000_t32" style="position:absolute;left:2283;top:5863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69" o:spid="_x0000_s1169" o:spt="32" type="#_x0000_t32" style="position:absolute;left:2283;top:7459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70" o:spid="_x0000_s1170" o:spt="32" type="#_x0000_t32" style="position:absolute;left:2283;top:7647;height:1;width:6865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71" o:spid="_x0000_s1171" o:spt="202" type="#_x0000_t202" style="position:absolute;left:1413;top:5281;height:1026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spacing w:after="0" w:line="240" w:lineRule="auto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MCAN</w:t>
                    </w:r>
                  </w:p>
                  <w:p>
                    <w:pPr>
                      <w:spacing w:after="0" w:line="240" w:lineRule="auto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信息CAN</w:t>
                    </w:r>
                  </w:p>
                  <w:p>
                    <w:pPr>
                      <w:spacing w:after="0" w:line="240" w:lineRule="auto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250K</w:t>
                    </w:r>
                  </w:p>
                </w:txbxContent>
              </v:textbox>
            </v:shape>
            <v:shape id="_x0000_s1172" o:spid="_x0000_s1172" o:spt="202" type="#_x0000_t202" style="position:absolute;left:1413;top:7077;height:940;width:1240;" filled="f" stroked="f" coordsize="21600,21600">
              <v:path/>
              <v:fill on="f" focussize="0,0"/>
              <v:stroke on="f" joinstyle="miter"/>
              <v:imagedata o:title=""/>
              <o:lock v:ext="edit"/>
              <v:textbox>
                <w:txbxContent>
                  <w:p>
                    <w:pPr>
                      <w:spacing w:after="0" w:line="240" w:lineRule="auto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BCAN</w:t>
                    </w:r>
                  </w:p>
                  <w:p>
                    <w:pPr>
                      <w:spacing w:after="0" w:line="240" w:lineRule="auto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车身CAN</w:t>
                    </w:r>
                  </w:p>
                  <w:p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500K</w:t>
                    </w:r>
                  </w:p>
                </w:txbxContent>
              </v:textbox>
            </v:shape>
            <v:shape id="_x0000_s1173" o:spid="_x0000_s1173" o:spt="32" type="#_x0000_t32" style="position:absolute;left:5561;top:696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74" o:spid="_x0000_s1174" o:spt="32" type="#_x0000_t32" style="position:absolute;left:2221;top:5688;height:1;width:6865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75" o:spid="_x0000_s1175" o:spt="32" type="#_x0000_t32" style="position:absolute;left:5782;top:696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79" o:spid="_x0000_s1179" o:spt="32" type="#_x0000_t32" style="position:absolute;left:5562;top:5877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80" o:spid="_x0000_s1180" o:spt="32" type="#_x0000_t32" style="position:absolute;left:5781;top:5711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181" o:spid="_x0000_s1181" o:spt="2" style="position:absolute;left:5153;top:4604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IC</w:t>
                    </w:r>
                  </w:p>
                </w:txbxContent>
              </v:textbox>
            </v:roundrect>
            <v:shape id="_x0000_s1182" o:spid="_x0000_s1182" o:spt="32" type="#_x0000_t32" style="position:absolute;left:5995;top:5192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83" o:spid="_x0000_s1183" o:spt="32" type="#_x0000_t32" style="position:absolute;left:6216;top:5192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roundrect id="_x0000_s1184" o:spid="_x0000_s1184" o:spt="2" style="position:absolute;left:6187;top:8137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BCM</w:t>
                    </w:r>
                  </w:p>
                </w:txbxContent>
              </v:textbox>
            </v:roundrect>
            <v:shape id="_x0000_s1187" o:spid="_x0000_s1187" o:spt="32" type="#_x0000_t32" style="position:absolute;left:6885;top:7650;height:498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v:shape id="_x0000_s1188" o:spid="_x0000_s1188" o:spt="32" type="#_x0000_t32" style="position:absolute;left:7082;top:7442;height:685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roundrect id="_x0000_s1192" o:spid="_x0000_s1192" o:spt="2" style="position:absolute;left:3046;top:4606;height:590;width:1715;" fillcolor="#C6D9F1" filled="t" coordsize="21600,21600" arcsize="0.166666666666667">
              <v:path/>
              <v:fill on="t" focussize="0,0"/>
              <v:stroke/>
              <v:imagedata o:title=""/>
              <o:lock v:ext="edit"/>
              <v:textbox>
                <w:txbxContent>
                  <w:p>
                    <w:pPr>
                      <w:jc w:val="center"/>
                      <w:rPr>
                        <w:b/>
                        <w:sz w:val="24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sz w:val="24"/>
                        <w:lang w:eastAsia="zh-CN"/>
                      </w:rPr>
                      <w:t>TPMS</w:t>
                    </w:r>
                  </w:p>
                </w:txbxContent>
              </v:textbox>
            </v:roundrect>
            <v:shape id="_x0000_s1193" o:spid="_x0000_s1193" o:spt="32" type="#_x0000_t32" style="position:absolute;left:3888;top:5194;height:498;width:1;" o:connectortype="straight" filled="f" stroked="t" coordsize="21600,21600">
              <v:path arrowok="t"/>
              <v:fill on="f" focussize="0,0"/>
              <v:stroke weight="2pt" color="#FFFF00"/>
              <v:imagedata o:title=""/>
              <o:lock v:ext="edit"/>
            </v:shape>
            <v:shape id="_x0000_s1194" o:spid="_x0000_s1194" o:spt="32" type="#_x0000_t32" style="position:absolute;left:4109;top:5194;height:685;width:1;" o:connectortype="straight" filled="f" stroked="t" coordsize="21600,21600">
              <v:path arrowok="t"/>
              <v:fill on="f" focussize="0,0"/>
              <v:stroke weight="2pt" color="#92D050"/>
              <v:imagedata o:title=""/>
              <o:lock v:ext="edit"/>
            </v:shape>
            <w10:wrap type="none"/>
            <w10:anchorlock/>
          </v:group>
        </w:pict>
      </w:r>
    </w:p>
    <w:p>
      <w:pPr>
        <w:pStyle w:val="2"/>
        <w:numPr>
          <w:ilvl w:val="0"/>
          <w:numId w:val="3"/>
        </w:numPr>
        <w:rPr>
          <w:lang w:val="en-US" w:eastAsia="zh-CN"/>
        </w:rPr>
      </w:pPr>
      <w:r>
        <w:rPr>
          <w:rFonts w:hint="eastAsia"/>
          <w:lang w:val="en-US" w:eastAsia="zh-CN"/>
        </w:rPr>
        <w:t>系统功能介绍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系统功能定义</w:t>
      </w: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胎温/胎压显示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lang w:val="en-US" w:eastAsia="zh-CN"/>
              </w:rPr>
              <w:t>胎温/胎压显示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标定为带TPMS时，</w:t>
            </w: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仪表接收TPMS发的报文，解读胎压胎温信号，并显示。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根据法规要求，当故障出现时，需要指示出轮胎的具体位置，因此仪表需要设计TPMS界面，显示车辆轮廓以及根据TPMS配置，安装有胎压/胎温传感器的轮胎的压力、温度信息。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TPMS胎压胎温信息支持通过仪表菜单查询，在仪表一级菜单“车辆信息”下增加二级菜单“胎压监控系统”，三级菜单“轮胎压力及温度”，进入后可查看。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TPMSD胎压胎温信息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0"/>
              <w:gridCol w:w="718"/>
              <w:gridCol w:w="703"/>
              <w:gridCol w:w="563"/>
              <w:gridCol w:w="1134"/>
              <w:gridCol w:w="329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7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ID</w:t>
                  </w:r>
                </w:p>
              </w:tc>
              <w:tc>
                <w:tcPr>
                  <w:tcW w:w="483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周期</w:t>
                  </w:r>
                </w:p>
              </w:tc>
              <w:tc>
                <w:tcPr>
                  <w:tcW w:w="473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字节</w:t>
                  </w:r>
                </w:p>
              </w:tc>
              <w:tc>
                <w:tcPr>
                  <w:tcW w:w="379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  <w:t>位</w:t>
                  </w:r>
                </w:p>
              </w:tc>
              <w:tc>
                <w:tcPr>
                  <w:tcW w:w="763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内容</w:t>
                  </w:r>
                </w:p>
              </w:tc>
              <w:tc>
                <w:tcPr>
                  <w:tcW w:w="2214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75" w:hRule="atLeast"/>
              </w:trPr>
              <w:tc>
                <w:tcPr>
                  <w:tcW w:w="687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TPMSD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18FFE633</w:t>
                  </w:r>
                </w:p>
              </w:tc>
              <w:tc>
                <w:tcPr>
                  <w:tcW w:w="483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200ms</w:t>
                  </w:r>
                </w:p>
              </w:tc>
              <w:tc>
                <w:tcPr>
                  <w:tcW w:w="473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379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all</w:t>
                  </w:r>
                </w:p>
              </w:tc>
              <w:tc>
                <w:tcPr>
                  <w:tcW w:w="763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轮胎位置</w:t>
                  </w:r>
                </w:p>
              </w:tc>
              <w:tc>
                <w:tcPr>
                  <w:tcW w:w="2214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 xml:space="preserve">遵循ISO 11992定义， </w:t>
                  </w:r>
                </w:p>
                <w:p>
                  <w:pPr>
                    <w:pStyle w:val="80"/>
                  </w:pPr>
                  <w:r>
                    <w:t xml:space="preserve">0x17, 0x19, </w:t>
                  </w:r>
                </w:p>
                <w:p>
                  <w:pPr>
                    <w:pStyle w:val="80"/>
                  </w:pPr>
                  <w:r>
                    <w:t xml:space="preserve">0x26, 0x27, 0x29, 0x2A, 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 xml:space="preserve">0x36, 0x37, 0x39, 0x3A 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 xml:space="preserve">0x46, 0x47, 0x49, 0x4A 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分别代表第一轴左轮、第一轴右轮;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第二轴左外轮、第二轴左内轮、第二轴右内轮、第二轴右外轮; 第三轴左外轮、第三轴左内轮、第三轴右内轮、第三轴右外轮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第四轴左外轮、第四轴左内轮、第四轴右内轮、第四轴右外轮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0x08 表示备胎.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具体可见标定说明中的轮胎定义。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54" w:hRule="atLeast"/>
              </w:trPr>
              <w:tc>
                <w:tcPr>
                  <w:tcW w:w="687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</w:p>
              </w:tc>
              <w:tc>
                <w:tcPr>
                  <w:tcW w:w="483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</w:p>
              </w:tc>
              <w:tc>
                <w:tcPr>
                  <w:tcW w:w="473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379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all</w:t>
                  </w:r>
                </w:p>
              </w:tc>
              <w:tc>
                <w:tcPr>
                  <w:tcW w:w="763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胎温</w:t>
                  </w:r>
                </w:p>
              </w:tc>
              <w:tc>
                <w:tcPr>
                  <w:tcW w:w="2214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Factor:1℃｜Offset: -40∣Range:-40~210℃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211-215，仪表显示- -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687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  <w:szCs w:val="20"/>
                    </w:rPr>
                  </w:pPr>
                </w:p>
              </w:tc>
              <w:tc>
                <w:tcPr>
                  <w:tcW w:w="483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</w:p>
              </w:tc>
              <w:tc>
                <w:tcPr>
                  <w:tcW w:w="473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3-4</w:t>
                  </w:r>
                </w:p>
              </w:tc>
              <w:tc>
                <w:tcPr>
                  <w:tcW w:w="379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3.1-4.2</w:t>
                  </w:r>
                </w:p>
              </w:tc>
              <w:tc>
                <w:tcPr>
                  <w:tcW w:w="763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胎压</w:t>
                  </w:r>
                </w:p>
              </w:tc>
              <w:tc>
                <w:tcPr>
                  <w:tcW w:w="2214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Factor:2kPa｜Offset: 0∣Range:0~2036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2037-2046，仪表显示- -</w:t>
                  </w: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某个轮胎报文信号超时，即仪表（63是3s，大陆是1s）收不到某个轮胎的信息，相应的胎压、胎温数值显示- -。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黑白屏仪表：转向轴轮胎斜向，其他轴，轮胎正向；轮胎空心代表正常；实心代表异常；彩屏仪表：正常轮胎显示黑色，异常时显示红色。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1260475" cy="170180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893" cy="1706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2.</w:t>
            </w: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仪表未收到TPMSD报文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object>
                <v:shape id="_x0000_i1025" o:spt="75" type="#_x0000_t75" style="height:50.75pt;width:367.1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>
      <w:pPr>
        <w:spacing w:before="120" w:beforeLines="50"/>
        <w:rPr>
          <w:lang w:eastAsia="zh-CN"/>
        </w:rPr>
      </w:pP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TPMS上电自检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主车ABS指示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标定为带TPMS时，在仪表开机界面、ABS/EBS自检结束后，仪表显示TPMS胎压胎温信息界面持续8s，同时点亮TPMS指示灯，若无TPMS故障（DM1故障灯or胎压/胎温报警），则小图标报警灯在3s内熄灭。（若出现TPMS故障，可在自检结束后转入TPMS故障报警or胎压/胎温报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1.点火锁ON档/START档；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显示TPMS胎压胎温信息界面，同时点亮TPMS指示灯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仪表胎压胎温信息界面如下，按照1178最新法规，显示车辆轮廓进行优化，见3.5章节。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1632585" cy="19812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164" cy="1987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2.或自检8s结束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pStyle w:val="69"/>
              <w:ind w:firstLine="0" w:firstLineChars="0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pStyle w:val="69"/>
              <w:ind w:firstLine="0" w:firstLineChars="0"/>
              <w:rPr>
                <w:rFonts w:asciiTheme="minorEastAsia" w:hAnsiTheme="minorEastAsia" w:eastAsiaTheme="minorEastAsia"/>
                <w:sz w:val="20"/>
                <w:szCs w:val="20"/>
              </w:rPr>
            </w:pPr>
          </w:p>
        </w:tc>
      </w:tr>
    </w:tbl>
    <w:p>
      <w:pPr>
        <w:rPr>
          <w:lang w:val="en-US" w:eastAsia="zh-CN"/>
        </w:rPr>
      </w:pP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胎压/胎温异常报警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8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胎压/胎温异常报警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lang w:eastAsia="zh-CN"/>
              </w:rPr>
              <w:t xml:space="preserve"> </w:t>
            </w: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标定为带TPMS，当TPMS系统异常时，如快速漏气、胎压过低、胎压过高、胎温过高故障时，仪表点亮TPMS故障灯，同时文字显示故障提醒用户。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2.且收到如下异常信号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70"/>
              <w:gridCol w:w="783"/>
              <w:gridCol w:w="767"/>
              <w:gridCol w:w="613"/>
              <w:gridCol w:w="1242"/>
              <w:gridCol w:w="36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4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ID</w:t>
                  </w:r>
                </w:p>
              </w:tc>
              <w:tc>
                <w:tcPr>
                  <w:tcW w:w="478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周期</w:t>
                  </w:r>
                </w:p>
              </w:tc>
              <w:tc>
                <w:tcPr>
                  <w:tcW w:w="468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字节</w:t>
                  </w:r>
                </w:p>
              </w:tc>
              <w:tc>
                <w:tcPr>
                  <w:tcW w:w="374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  <w:t>位</w:t>
                  </w:r>
                </w:p>
              </w:tc>
              <w:tc>
                <w:tcPr>
                  <w:tcW w:w="758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内容</w:t>
                  </w:r>
                </w:p>
              </w:tc>
              <w:tc>
                <w:tcPr>
                  <w:tcW w:w="2208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4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TPMSD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/>
                      <w:sz w:val="20"/>
                    </w:rPr>
                    <w:t>18FFE633</w:t>
                  </w:r>
                </w:p>
              </w:tc>
              <w:tc>
                <w:tcPr>
                  <w:tcW w:w="478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200ms</w:t>
                  </w:r>
                </w:p>
              </w:tc>
              <w:tc>
                <w:tcPr>
                  <w:tcW w:w="46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374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7-8</w:t>
                  </w:r>
                </w:p>
              </w:tc>
              <w:tc>
                <w:tcPr>
                  <w:tcW w:w="75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漏气检查</w:t>
                  </w:r>
                </w:p>
              </w:tc>
              <w:tc>
                <w:tcPr>
                  <w:tcW w:w="220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1-检测到快速漏气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4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</w:p>
              </w:tc>
              <w:tc>
                <w:tcPr>
                  <w:tcW w:w="478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</w:p>
              </w:tc>
              <w:tc>
                <w:tcPr>
                  <w:tcW w:w="46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374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3-6</w:t>
                  </w:r>
                </w:p>
              </w:tc>
              <w:tc>
                <w:tcPr>
                  <w:tcW w:w="75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胎压状态</w:t>
                  </w:r>
                </w:p>
              </w:tc>
              <w:tc>
                <w:tcPr>
                  <w:tcW w:w="220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0x0 正常压力范围、0x1 略高压、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  <w:b/>
                    </w:rPr>
                    <w:t>0x2 高压、0x3 超高压</w:t>
                  </w:r>
                  <w:r>
                    <w:rPr>
                      <w:rFonts w:hint="eastAsia"/>
                    </w:rPr>
                    <w:t>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0x4 略低压、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  <w:b/>
                    </w:rPr>
                    <w:t>0x5 低压、0x6 超低压</w:t>
                  </w:r>
                  <w:r>
                    <w:rPr>
                      <w:rFonts w:hint="eastAsia"/>
                    </w:rPr>
                    <w:t>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0x7 NotDefined、0x8 NotDefined、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0x9 NotDefined、0xA NotDefined、0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xB NotDefined、0xC NotDefined、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0xD SignalNotSupported、0xE Error、0xF SNA；</w:t>
                  </w:r>
                </w:p>
                <w:p>
                  <w:pPr>
                    <w:pStyle w:val="8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（加粗部分触发报警显示）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14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  <w:szCs w:val="20"/>
                    </w:rPr>
                  </w:pPr>
                </w:p>
              </w:tc>
              <w:tc>
                <w:tcPr>
                  <w:tcW w:w="478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EastAsia" w:hAnsiTheme="minorEastAsia" w:eastAsiaTheme="minorEastAsia"/>
                      <w:sz w:val="20"/>
                    </w:rPr>
                  </w:pPr>
                </w:p>
              </w:tc>
              <w:tc>
                <w:tcPr>
                  <w:tcW w:w="46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374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1-2</w:t>
                  </w:r>
                </w:p>
              </w:tc>
              <w:tc>
                <w:tcPr>
                  <w:tcW w:w="75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胎温状态</w:t>
                  </w:r>
                </w:p>
              </w:tc>
              <w:tc>
                <w:tcPr>
                  <w:tcW w:w="2208" w:type="pct"/>
                  <w:shd w:val="clear" w:color="auto" w:fill="CCE8CF" w:themeFill="background1"/>
                  <w:vAlign w:val="center"/>
                </w:tcPr>
                <w:p>
                  <w:pPr>
                    <w:pStyle w:val="80"/>
                  </w:pPr>
                  <w:r>
                    <w:rPr>
                      <w:rFonts w:hint="eastAsia"/>
                    </w:rPr>
                    <w:t>轮胎高温状态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0x0 未检测到高温状态、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  <w:b/>
                    </w:rPr>
                    <w:t>0x1 检测到高温状态</w:t>
                  </w:r>
                  <w:r>
                    <w:rPr>
                      <w:rFonts w:hint="eastAsia"/>
                    </w:rPr>
                    <w:t>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0x2 Error、</w:t>
                  </w:r>
                </w:p>
                <w:p>
                  <w:pPr>
                    <w:pStyle w:val="80"/>
                  </w:pPr>
                  <w:r>
                    <w:rPr>
                      <w:rFonts w:hint="eastAsia"/>
                    </w:rPr>
                    <w:t>0x3 SNA</w:t>
                  </w:r>
                </w:p>
                <w:p>
                  <w:pPr>
                    <w:pStyle w:val="80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（加粗部分触发报警显示）</w:t>
                  </w:r>
                </w:p>
              </w:tc>
            </w:tr>
          </w:tbl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afterLines="50" w:line="240" w:lineRule="auto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仪表以“大图标+小图标”的形式提醒，文字“快速漏气报警”“胎压过低报警”“胎压过高报警”“胎温过高报警”（同时只显示一个，优先级自高向低）</w:t>
            </w: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，1.5s大图标消失后，显示TPMS胎压胎温信息界面，持续显示5s。</w:t>
            </w:r>
          </w:p>
          <w:p>
            <w:pPr>
              <w:spacing w:after="120" w:afterLines="50" w:line="240" w:lineRule="auto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出现快速漏气、胎压过低、胎压过高、胎温过高的报警的轮胎，针对D320、D760彩屏仪表，报警的轮胎显示红色，相应的异常胎温或胎压数据也显示红色；D560、D310&amp;D530黑白屏仪表，按1Hz的频率实心、空心闪烁。如果故障持续，每1min，再次出现界面1、界面2。蜂鸣器报警持续90s。</w:t>
            </w:r>
          </w:p>
          <w:p>
            <w:pPr>
              <w:spacing w:after="120" w:afterLines="50" w:line="240" w:lineRule="auto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当第一个轮胎故障未解除（3s内能收到相应轮胎故障）时，出现第二个轮胎故障，若在第一个故障出现后的1min内，仪表不会立刻弹出“大图标”+文字报警界面以及TPMS胎压胎温显示界面；而是在1min后才会弹窗提醒。</w:t>
            </w:r>
          </w:p>
          <w:p>
            <w:pPr>
              <w:spacing w:after="120" w:afterLines="50" w:line="240" w:lineRule="auto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蜂鸣器持续报警90s，在90s内若TPMS快速漏气/胎压过低/胎压过高/胎温过高故障不是全部解除，而是故障持续存在，90s计时以第一个故障出现时开始计时；90s计时结束后，只有当TPMS快速漏气/胎压过低/胎压过高/胎温过高故障全部解除，再次出现故障，蜂鸣器会再次持续90s的报警。</w:t>
            </w:r>
          </w:p>
          <w:p>
            <w:pPr>
              <w:spacing w:after="120" w:afterLines="50" w:line="240" w:lineRule="auto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在声音报警过程中，若报文超时,即（63是3s，大陆是1s）收不到</w:t>
            </w:r>
            <w:r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TPMSD</w:t>
            </w: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报文，声音报警立即停止。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以下为示意图，右图按照1178最新法规，显示车辆轮廓进行优化，见3.5章节。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1405890" cy="164909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916" cy="16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 xml:space="preserve">  </w:t>
            </w:r>
            <w:r>
              <w:rPr>
                <w:lang w:val="en-US" w:eastAsia="zh-CN"/>
              </w:rPr>
              <w:drawing>
                <wp:inline distT="0" distB="0" distL="0" distR="0">
                  <wp:extent cx="1343660" cy="163068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479" cy="1637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TPMS故障灯：</w:t>
            </w:r>
            <w:r>
              <w:rPr>
                <w:lang w:val="en-US" w:eastAsia="zh-CN"/>
              </w:rPr>
              <w:drawing>
                <wp:inline distT="0" distB="0" distL="0" distR="0">
                  <wp:extent cx="290830" cy="29654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18" cy="29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黄灯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 w:asciiTheme="minorEastAsia" w:hAnsiTheme="minorEastAsia"/>
                <w:sz w:val="20"/>
                <w:lang w:eastAsia="zh-CN"/>
              </w:rPr>
              <w:t xml:space="preserve"> 或收到</w:t>
            </w: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快速漏气/胎温胎压异常信号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5208905" cy="72326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309" cy="72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5139690" cy="34417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02" cy="34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当标定项“TPMS系统有无”标定为参数1或2或3（均为全车轮胎配）时，仪表需识别每一个轮胎的胎压及胎温信息；当标定参数为4或5（仅单胎配）时，仪表仅识别“单侧只有一个轮胎”的胎压及轮胎温度信息，双胎显示轮胎，但不识别不显示胎压及轮胎温度信息，也不显示--，且不显示轮胎压力与温度值之间的横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highlight w:val="cyan"/>
                <w:lang w:eastAsia="zh-CN"/>
              </w:rPr>
              <w:t>1、快速漏气报警，仅南斗TPMS支持，森萨塔未避免误报，TPMS不支持该功能；法规对快速漏气无要求，只对轮胎欠低、轮胎过压、胎温过高有要求。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highlight w:val="cyan"/>
                <w:lang w:eastAsia="zh-CN"/>
              </w:rPr>
              <w:t>2、针对快速漏气报警，D310&amp;D530、D320、D760 5寸屏仪表做了识别；D760大改型未做，维持不变。</w:t>
            </w:r>
          </w:p>
        </w:tc>
      </w:tr>
    </w:tbl>
    <w:p>
      <w:pPr>
        <w:widowControl w:val="0"/>
        <w:spacing w:after="0" w:line="240" w:lineRule="auto"/>
        <w:jc w:val="both"/>
        <w:rPr>
          <w:lang w:eastAsia="zh-CN"/>
        </w:rPr>
      </w:pP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TPMS故障灯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TPMS故障灯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asciiTheme="minorEastAsia" w:hAnsiTheme="minorEastAsia"/>
                <w:lang w:eastAsia="zh-CN"/>
              </w:rPr>
              <w:t xml:space="preserve"> </w:t>
            </w: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标定为带TPMS，当TPMS系统异常时，仪表收到TPMS发出的黄色报警灯CAN总线信号，点亮TPMS黄色报警灯。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2.且收到如下故障指示信号或胎压胎温异常信号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5"/>
              <w:gridCol w:w="851"/>
              <w:gridCol w:w="709"/>
              <w:gridCol w:w="567"/>
              <w:gridCol w:w="1702"/>
              <w:gridCol w:w="215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3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ID</w:t>
                  </w:r>
                </w:p>
              </w:tc>
              <w:tc>
                <w:tcPr>
                  <w:tcW w:w="573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周期</w:t>
                  </w:r>
                </w:p>
              </w:tc>
              <w:tc>
                <w:tcPr>
                  <w:tcW w:w="477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字节</w:t>
                  </w:r>
                </w:p>
              </w:tc>
              <w:tc>
                <w:tcPr>
                  <w:tcW w:w="382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  <w:t>位</w:t>
                  </w:r>
                </w:p>
              </w:tc>
              <w:tc>
                <w:tcPr>
                  <w:tcW w:w="1146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内容</w:t>
                  </w:r>
                </w:p>
              </w:tc>
              <w:tc>
                <w:tcPr>
                  <w:tcW w:w="1449" w:type="pct"/>
                  <w:tcBorders>
                    <w:bottom w:val="single" w:color="auto" w:sz="4" w:space="0"/>
                  </w:tcBorders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73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DM1_33</w:t>
                  </w:r>
                </w:p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/>
                      <w:sz w:val="20"/>
                    </w:rPr>
                    <w:t>18FECA33</w:t>
                  </w:r>
                </w:p>
              </w:tc>
              <w:tc>
                <w:tcPr>
                  <w:tcW w:w="573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200ms</w:t>
                  </w:r>
                </w:p>
              </w:tc>
              <w:tc>
                <w:tcPr>
                  <w:tcW w:w="477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1</w:t>
                  </w:r>
                </w:p>
              </w:tc>
              <w:tc>
                <w:tcPr>
                  <w:tcW w:w="382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 xml:space="preserve">3-4 </w:t>
                  </w:r>
                </w:p>
              </w:tc>
              <w:tc>
                <w:tcPr>
                  <w:tcW w:w="1146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TPMS故障指示</w:t>
                  </w:r>
                </w:p>
              </w:tc>
              <w:tc>
                <w:tcPr>
                  <w:tcW w:w="1449" w:type="pct"/>
                  <w:shd w:val="clear" w:color="auto" w:fill="CCE8CF" w:themeFill="background1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asciiTheme="minorHAnsi" w:hAnsiTheme="minorHAnsi" w:eastAsiaTheme="minorEastAsia" w:cstheme="minorBidi"/>
                      <w:sz w:val="18"/>
                      <w:szCs w:val="22"/>
                    </w:rPr>
                  </w:pPr>
                  <w:r>
                    <w:rPr>
                      <w:rFonts w:hint="eastAsia" w:asciiTheme="minorHAnsi" w:hAnsiTheme="minorHAnsi" w:eastAsiaTheme="minorEastAsia" w:cstheme="minorBidi"/>
                      <w:sz w:val="18"/>
                      <w:szCs w:val="22"/>
                    </w:rPr>
                    <w:t>1-亮，其余-灭</w:t>
                  </w:r>
                </w:p>
              </w:tc>
            </w:tr>
          </w:tbl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仪表以“大图标+小图标”的形式提醒，</w:t>
            </w: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文字“TPMS系统故障”</w:t>
            </w:r>
          </w:p>
          <w:p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1.5s大图标消失后，小图标根据信号点亮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290830" cy="29654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18" cy="29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黄灯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</w:t>
            </w:r>
            <w:r>
              <w:rPr>
                <w:rFonts w:hint="eastAsia" w:asciiTheme="minorEastAsia" w:hAnsiTheme="minorEastAsia"/>
                <w:sz w:val="20"/>
                <w:lang w:eastAsia="zh-CN"/>
              </w:rPr>
              <w:t xml:space="preserve"> 或收到</w:t>
            </w: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故障指示信号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502150" cy="30162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092" cy="302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spacing w:before="120" w:beforeLines="50"/>
        <w:rPr>
          <w:lang w:val="en-US" w:eastAsia="zh-CN"/>
        </w:rPr>
      </w:pP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DM1故障显示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b/>
                <w:color w:val="000000" w:themeColor="text1"/>
                <w:lang w:val="en-US" w:eastAsia="zh-CN"/>
              </w:rPr>
              <w:t>DM1故障显示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仪表接收TPMS发的DM1报文，解读SPN-FMI，根据故障清单显示相关故障</w:t>
            </w:r>
            <w:r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7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以下所有条件满足时，进入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1.ON档电源接通；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2.收到</w:t>
            </w: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DM1故障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9"/>
              <w:gridCol w:w="1303"/>
              <w:gridCol w:w="969"/>
              <w:gridCol w:w="1300"/>
              <w:gridCol w:w="801"/>
              <w:gridCol w:w="621"/>
              <w:gridCol w:w="138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报文名</w:t>
                  </w:r>
                </w:p>
              </w:tc>
              <w:tc>
                <w:tcPr>
                  <w:tcW w:w="877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652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周期</w:t>
                  </w:r>
                </w:p>
              </w:tc>
              <w:tc>
                <w:tcPr>
                  <w:tcW w:w="875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内容</w:t>
                  </w:r>
                </w:p>
              </w:tc>
              <w:tc>
                <w:tcPr>
                  <w:tcW w:w="53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字节</w:t>
                  </w:r>
                </w:p>
              </w:tc>
              <w:tc>
                <w:tcPr>
                  <w:tcW w:w="418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位</w:t>
                  </w:r>
                </w:p>
              </w:tc>
              <w:tc>
                <w:tcPr>
                  <w:tcW w:w="932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6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DM1_33</w:t>
                  </w:r>
                </w:p>
              </w:tc>
              <w:tc>
                <w:tcPr>
                  <w:tcW w:w="877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18F</w:t>
                  </w: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ECA33</w:t>
                  </w:r>
                </w:p>
              </w:tc>
              <w:tc>
                <w:tcPr>
                  <w:tcW w:w="652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1s</w:t>
                  </w:r>
                </w:p>
              </w:tc>
              <w:tc>
                <w:tcPr>
                  <w:tcW w:w="875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DTC</w:t>
                  </w:r>
                </w:p>
              </w:tc>
              <w:tc>
                <w:tcPr>
                  <w:tcW w:w="53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3-6</w:t>
                  </w:r>
                </w:p>
              </w:tc>
              <w:tc>
                <w:tcPr>
                  <w:tcW w:w="418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All</w:t>
                  </w:r>
                </w:p>
              </w:tc>
              <w:tc>
                <w:tcPr>
                  <w:tcW w:w="932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</w:p>
              </w:tc>
            </w:tr>
          </w:tbl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显示文字故障“TPMS:XXXXXX(SPN-FMI)”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以下任意条件满足时，退出</w:t>
            </w:r>
          </w:p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1.ON档电源断开；</w:t>
            </w:r>
          </w:p>
          <w:p>
            <w:pPr>
              <w:spacing w:after="120" w:line="240" w:lineRule="auto"/>
              <w:jc w:val="both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2.</w:t>
            </w: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仪表未收到系统故障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总线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ON档电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color w:val="000000" w:themeColor="text1"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>
      <w:pPr>
        <w:rPr>
          <w:rFonts w:asciiTheme="minorEastAsia" w:hAnsiTheme="minorEastAsia"/>
          <w:lang w:eastAsia="zh-CN"/>
        </w:rPr>
      </w:pPr>
    </w:p>
    <w:p>
      <w:pPr>
        <w:pStyle w:val="4"/>
        <w:rPr>
          <w:rFonts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TPMS系统超时报警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功能名称</w:t>
            </w:r>
          </w:p>
        </w:tc>
        <w:tc>
          <w:tcPr>
            <w:tcW w:w="7654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TPMS系统超时报警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根据车辆标定配置，带TPMS时，在点火锁ON档仪表完成TPMS系统自检后，若仪表（</w:t>
            </w:r>
            <w:r>
              <w:rPr>
                <w:rFonts w:hint="eastAsia" w:cs="Arial" w:asciiTheme="minorEastAsia" w:hAnsiTheme="minorEastAsia"/>
                <w:sz w:val="20"/>
                <w:szCs w:val="20"/>
                <w:highlight w:val="cyan"/>
                <w:lang w:eastAsia="zh-CN"/>
              </w:rPr>
              <w:t>5寸屏：</w:t>
            </w: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63是3s，大陆是1s；</w:t>
            </w:r>
            <w:r>
              <w:rPr>
                <w:rFonts w:hint="eastAsia" w:cs="Arial" w:asciiTheme="minorEastAsia" w:hAnsiTheme="minorEastAsia"/>
                <w:sz w:val="20"/>
                <w:szCs w:val="20"/>
                <w:highlight w:val="cyan"/>
                <w:lang w:eastAsia="zh-CN"/>
              </w:rPr>
              <w:t>D760大改型：ECU超时统一为5s</w:t>
            </w: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）内未收到TPMS系统报文，则报出“未收到TPMS报文”，如后面又收到报文，则故障立刻消除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以下所有条件满足时，进入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1.点火锁ON档/START档TPMS系统自检结束；</w:t>
            </w:r>
          </w:p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2.一定时间内未收到TPMSD报文</w:t>
            </w:r>
          </w:p>
          <w:tbl>
            <w:tblPr>
              <w:tblStyle w:val="27"/>
              <w:tblW w:w="500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0"/>
              <w:gridCol w:w="1093"/>
              <w:gridCol w:w="750"/>
              <w:gridCol w:w="2271"/>
              <w:gridCol w:w="227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3" w:hRule="atLeast"/>
              </w:trPr>
              <w:tc>
                <w:tcPr>
                  <w:tcW w:w="700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报文名</w:t>
                  </w:r>
                </w:p>
              </w:tc>
              <w:tc>
                <w:tcPr>
                  <w:tcW w:w="736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ID</w:t>
                  </w:r>
                </w:p>
              </w:tc>
              <w:tc>
                <w:tcPr>
                  <w:tcW w:w="505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周期</w:t>
                  </w:r>
                </w:p>
              </w:tc>
              <w:tc>
                <w:tcPr>
                  <w:tcW w:w="1529" w:type="pct"/>
                  <w:shd w:val="clear" w:color="auto" w:fill="9FD3A4" w:themeFill="background1" w:themeFillShade="D9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内容</w:t>
                  </w:r>
                </w:p>
              </w:tc>
              <w:tc>
                <w:tcPr>
                  <w:tcW w:w="1530" w:type="pct"/>
                  <w:shd w:val="clear" w:color="auto" w:fill="9FD3A4" w:themeFill="background1" w:themeFillShade="D9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备注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0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TPMSD</w:t>
                  </w:r>
                </w:p>
              </w:tc>
              <w:tc>
                <w:tcPr>
                  <w:tcW w:w="736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/>
                      <w:sz w:val="18"/>
                    </w:rPr>
                    <w:t>18FFE633</w:t>
                  </w:r>
                </w:p>
              </w:tc>
              <w:tc>
                <w:tcPr>
                  <w:tcW w:w="505" w:type="pct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200ms</w:t>
                  </w:r>
                </w:p>
              </w:tc>
              <w:tc>
                <w:tcPr>
                  <w:tcW w:w="1529" w:type="pct"/>
                  <w:shd w:val="clear" w:color="auto" w:fill="auto"/>
                  <w:vAlign w:val="center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hint="eastAsia" w:eastAsiaTheme="minorEastAsia"/>
                      <w:kern w:val="0"/>
                      <w:sz w:val="18"/>
                      <w:szCs w:val="20"/>
                      <w:lang w:val="sv-SE"/>
                    </w:rPr>
                    <w:t>TPMS胎温胎压信息</w:t>
                  </w:r>
                </w:p>
              </w:tc>
              <w:tc>
                <w:tcPr>
                  <w:tcW w:w="1530" w:type="pct"/>
                </w:tcPr>
                <w:p>
                  <w:pPr>
                    <w:pStyle w:val="69"/>
                    <w:spacing w:line="240" w:lineRule="auto"/>
                    <w:ind w:firstLine="0" w:firstLineChars="0"/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</w:pPr>
                  <w:r>
                    <w:rPr>
                      <w:rFonts w:eastAsiaTheme="minorEastAsia"/>
                      <w:kern w:val="0"/>
                      <w:sz w:val="18"/>
                      <w:szCs w:val="20"/>
                      <w:lang w:val="sv-SE"/>
                    </w:rPr>
                    <w:t>判断超时用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反馈信息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仪表以“大图标+小图标”的形式提醒，</w:t>
            </w: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文字“TPMS系统故障”</w:t>
            </w:r>
          </w:p>
          <w:p>
            <w:pPr>
              <w:spacing w:after="0" w:line="240" w:lineRule="auto"/>
              <w:rPr>
                <w:rFonts w:asciiTheme="minorEastAsia" w:hAnsiTheme="minorEastAsia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1.5s大图标消失后，小图标根据信号点亮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color w:val="000000" w:themeColor="text1"/>
                <w:sz w:val="20"/>
                <w:szCs w:val="20"/>
                <w:lang w:eastAsia="zh-CN"/>
              </w:rPr>
              <w:t>同时显示文字故障，未收到TPMS报文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HMI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290830" cy="2965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18" cy="297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sz w:val="20"/>
                <w:szCs w:val="20"/>
                <w:lang w:eastAsia="zh-CN"/>
              </w:rPr>
              <w:t>黄灯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取消条件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  <w:sz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lang w:eastAsia="zh-CN"/>
              </w:rPr>
              <w:t>以下任意条件满足时，退出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1.点火锁OFF/ACC；</w:t>
            </w:r>
          </w:p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2.或</w:t>
            </w:r>
            <w:r>
              <w:rPr>
                <w:rFonts w:hint="eastAsia" w:asciiTheme="minorEastAsia" w:hAnsiTheme="minorEastAsia"/>
                <w:sz w:val="20"/>
                <w:lang w:eastAsia="zh-CN"/>
              </w:rPr>
              <w:t>收到TPMSD报文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输入信号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总线：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</w:rPr>
              <w:t>输出信号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sz w:val="20"/>
                <w:szCs w:val="20"/>
                <w:lang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电源模式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/>
                <w:sz w:val="20"/>
                <w:szCs w:val="20"/>
              </w:rPr>
              <w:t>ON档电源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法规要求</w:t>
            </w:r>
          </w:p>
        </w:tc>
        <w:tc>
          <w:tcPr>
            <w:tcW w:w="7654" w:type="dxa"/>
            <w:vAlign w:val="center"/>
          </w:tcPr>
          <w:p>
            <w:pPr>
              <w:spacing w:after="12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634230" cy="31051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909" cy="31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其他技术要求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shd w:val="clear" w:color="auto" w:fill="9FD3A4" w:themeFill="background1" w:themeFillShade="D9"/>
            <w:vAlign w:val="center"/>
          </w:tcPr>
          <w:p>
            <w:pPr>
              <w:spacing w:after="120" w:line="240" w:lineRule="auto"/>
              <w:jc w:val="center"/>
              <w:rPr>
                <w:rFonts w:cs="Arial" w:asciiTheme="minorEastAsia" w:hAnsiTheme="minorEastAsi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cs="Arial" w:asciiTheme="minorEastAsia" w:hAnsiTheme="minorEastAsia"/>
                <w:b/>
                <w:bCs/>
                <w:sz w:val="20"/>
                <w:szCs w:val="20"/>
                <w:lang w:eastAsia="zh-CN"/>
              </w:rPr>
              <w:t>相关资料</w:t>
            </w:r>
          </w:p>
        </w:tc>
        <w:tc>
          <w:tcPr>
            <w:tcW w:w="7654" w:type="dxa"/>
            <w:vAlign w:val="center"/>
          </w:tcPr>
          <w:p>
            <w:pPr>
              <w:spacing w:after="0" w:line="240" w:lineRule="auto"/>
              <w:jc w:val="both"/>
              <w:rPr>
                <w:rFonts w:cs="Arial" w:asciiTheme="minorEastAsia" w:hAnsiTheme="minorEastAsia"/>
                <w:sz w:val="20"/>
                <w:szCs w:val="20"/>
                <w:lang w:eastAsia="zh-CN"/>
              </w:rPr>
            </w:pPr>
          </w:p>
        </w:tc>
      </w:tr>
    </w:tbl>
    <w:p>
      <w:pPr>
        <w:widowControl w:val="0"/>
        <w:spacing w:after="0" w:line="240" w:lineRule="auto"/>
        <w:jc w:val="both"/>
        <w:rPr>
          <w:lang w:eastAsia="zh-CN"/>
        </w:rPr>
      </w:pPr>
    </w:p>
    <w:p>
      <w:pPr>
        <w:pStyle w:val="3"/>
        <w:rPr>
          <w:lang w:eastAsia="zh-CN"/>
        </w:rPr>
      </w:pPr>
      <w:r>
        <w:rPr>
          <w:rFonts w:hint="eastAsia"/>
          <w:lang w:eastAsia="zh-CN"/>
        </w:rPr>
        <w:t>传感器自学习</w:t>
      </w:r>
    </w:p>
    <w:p>
      <w:pPr>
        <w:rPr>
          <w:lang w:eastAsia="zh-CN"/>
        </w:rPr>
      </w:pPr>
      <w:r>
        <w:rPr>
          <w:rFonts w:hint="eastAsia"/>
          <w:lang w:eastAsia="zh-CN"/>
        </w:rPr>
        <w:t>TPMS中某个或几个传感器变化时，通过仪表触发TPMS进行自学习，和新传感器的ID进行绑定。胎压监测系统子菜单中，可查看整车各轮胎压力及温度值，并可对传感器进行自学习操作。</w:t>
      </w:r>
    </w:p>
    <w:p>
      <w:pPr>
        <w:rPr>
          <w:lang w:eastAsia="zh-CN"/>
        </w:rPr>
      </w:pPr>
      <w:r>
        <w:object>
          <v:shape id="_x0000_i1026" o:spt="75" type="#_x0000_t75" style="height:260.2pt;width:45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>
      <w:pPr>
        <w:pStyle w:val="4"/>
        <w:rPr>
          <w:lang w:eastAsia="zh-CN"/>
        </w:rPr>
      </w:pPr>
      <w:r>
        <w:rPr>
          <w:rFonts w:hint="eastAsia"/>
          <w:lang w:eastAsia="zh-CN"/>
        </w:rPr>
        <w:t>开启自学习</w:t>
      </w:r>
    </w:p>
    <w:p>
      <w:pPr>
        <w:pStyle w:val="5"/>
        <w:rPr>
          <w:lang w:eastAsia="zh-CN"/>
        </w:rPr>
      </w:pPr>
      <w:r>
        <w:rPr>
          <w:rFonts w:hint="eastAsia"/>
          <w:lang w:eastAsia="zh-CN"/>
        </w:rPr>
        <w:t>仪表触发，方向IC</w:t>
      </w:r>
      <w:r>
        <w:rPr>
          <w:rFonts w:ascii="Arial" w:hAnsi="Arial" w:cs="Arial"/>
          <w:lang w:eastAsia="zh-CN"/>
        </w:rPr>
        <w:t>→</w:t>
      </w:r>
      <w:r>
        <w:rPr>
          <w:rFonts w:hint="eastAsia" w:ascii="Arial" w:hAnsi="Arial" w:cs="Arial"/>
          <w:lang w:eastAsia="zh-CN"/>
        </w:rPr>
        <w:t>TPMS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在仪表菜单中进入TPMS胎压监测系统，选中手动学习，在手动学习界面选中某个轮胎位置，按下确认键，向总线发送</w:t>
      </w:r>
      <w:r>
        <w:rPr>
          <w:lang w:eastAsia="zh-CN"/>
        </w:rPr>
        <w:t>0x18FFE817</w:t>
      </w:r>
      <w:r>
        <w:rPr>
          <w:rFonts w:hint="eastAsia"/>
          <w:lang w:eastAsia="zh-CN"/>
        </w:rPr>
        <w:t>，周期100ms。告知TPMS系统启动自学习。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0x</w:t>
      </w:r>
      <w:r>
        <w:rPr>
          <w:lang w:eastAsia="zh-CN"/>
        </w:rPr>
        <w:t>18FFE817</w:t>
      </w:r>
      <w:r>
        <w:rPr>
          <w:rFonts w:hint="eastAsia"/>
          <w:lang w:eastAsia="zh-CN"/>
        </w:rPr>
        <w:t>报文定义如下：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386"/>
        <w:gridCol w:w="895"/>
        <w:gridCol w:w="1569"/>
        <w:gridCol w:w="657"/>
        <w:gridCol w:w="693"/>
        <w:gridCol w:w="3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061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665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429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周期</w:t>
            </w:r>
          </w:p>
        </w:tc>
        <w:tc>
          <w:tcPr>
            <w:tcW w:w="753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信号名称</w:t>
            </w:r>
          </w:p>
        </w:tc>
        <w:tc>
          <w:tcPr>
            <w:tcW w:w="315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332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位</w:t>
            </w:r>
          </w:p>
        </w:tc>
        <w:tc>
          <w:tcPr>
            <w:tcW w:w="1444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061" w:type="pct"/>
            <w:vMerge w:val="restart"/>
            <w:vAlign w:val="center"/>
          </w:tcPr>
          <w:p>
            <w:pPr>
              <w:pStyle w:val="80"/>
            </w:pPr>
            <w:r>
              <w:t>PropB_ManualLearn_VIC</w:t>
            </w:r>
          </w:p>
        </w:tc>
        <w:tc>
          <w:tcPr>
            <w:tcW w:w="665" w:type="pct"/>
            <w:vMerge w:val="restart"/>
            <w:vAlign w:val="center"/>
          </w:tcPr>
          <w:p>
            <w:pPr>
              <w:pStyle w:val="80"/>
            </w:pPr>
            <w:r>
              <w:t>18FFE817</w:t>
            </w:r>
          </w:p>
        </w:tc>
        <w:tc>
          <w:tcPr>
            <w:tcW w:w="429" w:type="pct"/>
            <w:vMerge w:val="restar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100ms</w:t>
            </w:r>
          </w:p>
        </w:tc>
        <w:tc>
          <w:tcPr>
            <w:tcW w:w="753" w:type="pct"/>
            <w:vAlign w:val="center"/>
          </w:tcPr>
          <w:p>
            <w:pPr>
              <w:pStyle w:val="80"/>
            </w:pPr>
          </w:p>
        </w:tc>
        <w:tc>
          <w:tcPr>
            <w:tcW w:w="315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1-4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默认发0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75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牵引车或挂车</w:t>
            </w:r>
          </w:p>
        </w:tc>
        <w:tc>
          <w:tcPr>
            <w:tcW w:w="315" w:type="pct"/>
            <w:vAlign w:val="center"/>
          </w:tcPr>
          <w:p>
            <w:pPr>
              <w:pStyle w:val="80"/>
            </w:pP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5~8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bCs/>
              </w:rPr>
              <w:t>0x0 =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</w:rPr>
              <w:t>牵引车、</w:t>
            </w:r>
            <w:r>
              <w:t xml:space="preserve">0x1= </w:t>
            </w:r>
            <w:r>
              <w:rPr>
                <w:rFonts w:hint="eastAsia"/>
              </w:rPr>
              <w:t>挂车、</w:t>
            </w:r>
            <w:r>
              <w:t>0x2~ 0x3</w:t>
            </w:r>
            <w:r>
              <w:rPr>
                <w:rFonts w:hint="eastAsia"/>
              </w:rPr>
              <w:t>保留未来使用</w:t>
            </w:r>
          </w:p>
          <w:p>
            <w:pPr>
              <w:pStyle w:val="80"/>
            </w:pPr>
            <w:r>
              <w:rPr>
                <w:rFonts w:hint="eastAsia"/>
              </w:rPr>
              <w:t>默认发0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75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手动学习状态（仪表按键状态）</w:t>
            </w:r>
          </w:p>
        </w:tc>
        <w:tc>
          <w:tcPr>
            <w:tcW w:w="315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2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1-4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00未启动，01启动（确认键按下）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75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轮胎位置</w:t>
            </w:r>
          </w:p>
        </w:tc>
        <w:tc>
          <w:tcPr>
            <w:tcW w:w="315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3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1-8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轮胎位置，遵循ISO11992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753" w:type="pct"/>
            <w:vAlign w:val="center"/>
          </w:tcPr>
          <w:p>
            <w:pPr>
              <w:pStyle w:val="80"/>
            </w:pPr>
          </w:p>
        </w:tc>
        <w:tc>
          <w:tcPr>
            <w:tcW w:w="315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4-8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</w:p>
        </w:tc>
        <w:tc>
          <w:tcPr>
            <w:tcW w:w="1444" w:type="pct"/>
            <w:vAlign w:val="center"/>
          </w:tcPr>
          <w:p>
            <w:pPr>
              <w:pStyle w:val="80"/>
            </w:pPr>
          </w:p>
        </w:tc>
      </w:tr>
    </w:tbl>
    <w:p>
      <w:r>
        <w:rPr>
          <w:rFonts w:hint="eastAsia"/>
        </w:rPr>
        <w:t>轮胎位置定义：</w:t>
      </w:r>
    </w:p>
    <w:p>
      <w:r>
        <w:rPr>
          <w:rFonts w:hint="eastAsia"/>
          <w:lang w:val="en-US" w:eastAsia="zh-CN"/>
        </w:rPr>
        <w:drawing>
          <wp:inline distT="0" distB="0" distL="0" distR="0">
            <wp:extent cx="1932305" cy="21145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0274" cy="212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lang w:eastAsia="zh-CN"/>
        </w:rPr>
      </w:pPr>
      <w:r>
        <w:rPr>
          <w:rFonts w:hint="eastAsia"/>
          <w:lang w:eastAsia="zh-CN"/>
        </w:rPr>
        <w:t>TPMS响应，方向TPMS→IC</w:t>
      </w:r>
    </w:p>
    <w:p>
      <w:pPr>
        <w:rPr>
          <w:lang w:eastAsia="zh-CN"/>
        </w:rPr>
      </w:pPr>
      <w:r>
        <w:rPr>
          <w:rFonts w:hint="eastAsia"/>
          <w:lang w:eastAsia="zh-CN"/>
        </w:rPr>
        <w:t>收到仪表发出的</w:t>
      </w:r>
      <w:r>
        <w:rPr>
          <w:lang w:eastAsia="zh-CN"/>
        </w:rPr>
        <w:t>0x18FFE817</w:t>
      </w:r>
      <w:r>
        <w:rPr>
          <w:rFonts w:hint="eastAsia"/>
          <w:lang w:eastAsia="zh-CN"/>
        </w:rPr>
        <w:t>报文后，TPMS系统立即进行反馈，ID：</w:t>
      </w:r>
      <w:r>
        <w:rPr>
          <w:lang w:eastAsia="zh-CN"/>
        </w:rPr>
        <w:t>0x18FFE833</w:t>
      </w:r>
      <w:r>
        <w:rPr>
          <w:rFonts w:hint="eastAsia"/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仪表根据报文第2字节1~4位状态进行相应显示或声音提示（详见1.2.3.2）：若2.1~2.4为</w:t>
      </w:r>
      <w:r>
        <w:rPr>
          <w:lang w:eastAsia="zh-CN"/>
        </w:rPr>
        <w:t>0x02</w:t>
      </w:r>
      <w:r>
        <w:rPr>
          <w:rFonts w:hint="eastAsia"/>
          <w:lang w:eastAsia="zh-CN"/>
        </w:rPr>
        <w:t>（进行中），或</w:t>
      </w:r>
      <w:r>
        <w:rPr>
          <w:lang w:eastAsia="zh-CN"/>
        </w:rPr>
        <w:t>0x0</w:t>
      </w:r>
      <w:r>
        <w:rPr>
          <w:rFonts w:hint="eastAsia"/>
          <w:lang w:eastAsia="zh-CN"/>
        </w:rPr>
        <w:t>3（学习完成），仪表继续周期发送</w:t>
      </w:r>
      <w:r>
        <w:rPr>
          <w:lang w:eastAsia="zh-CN"/>
        </w:rPr>
        <w:t>18FFE817</w:t>
      </w:r>
      <w:r>
        <w:rPr>
          <w:rFonts w:hint="eastAsia"/>
          <w:lang w:eastAsia="zh-CN"/>
        </w:rPr>
        <w:t>，其他值则停止发送。</w:t>
      </w:r>
    </w:p>
    <w:p>
      <w:pPr>
        <w:rPr>
          <w:lang w:eastAsia="zh-CN"/>
        </w:rPr>
      </w:pPr>
      <w:r>
        <w:rPr>
          <w:lang w:eastAsia="zh-CN"/>
        </w:rPr>
        <w:t>0x18FFE833</w:t>
      </w:r>
      <w:r>
        <w:rPr>
          <w:rFonts w:hint="eastAsia"/>
          <w:lang w:eastAsia="zh-CN"/>
        </w:rPr>
        <w:t>报文定义如下：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386"/>
        <w:gridCol w:w="895"/>
        <w:gridCol w:w="1359"/>
        <w:gridCol w:w="867"/>
        <w:gridCol w:w="693"/>
        <w:gridCol w:w="3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1061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665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429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周期</w:t>
            </w:r>
          </w:p>
        </w:tc>
        <w:tc>
          <w:tcPr>
            <w:tcW w:w="652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信号名称</w:t>
            </w:r>
          </w:p>
        </w:tc>
        <w:tc>
          <w:tcPr>
            <w:tcW w:w="416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332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位</w:t>
            </w:r>
          </w:p>
        </w:tc>
        <w:tc>
          <w:tcPr>
            <w:tcW w:w="1444" w:type="pct"/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1" w:type="pct"/>
            <w:vMerge w:val="restart"/>
            <w:vAlign w:val="center"/>
          </w:tcPr>
          <w:p>
            <w:pPr>
              <w:pStyle w:val="80"/>
            </w:pPr>
            <w:r>
              <w:t>PropB_ManualLearn_TPMS</w:t>
            </w:r>
          </w:p>
          <w:p>
            <w:pPr>
              <w:pStyle w:val="80"/>
            </w:pPr>
          </w:p>
        </w:tc>
        <w:tc>
          <w:tcPr>
            <w:tcW w:w="665" w:type="pct"/>
            <w:vMerge w:val="restart"/>
            <w:vAlign w:val="center"/>
          </w:tcPr>
          <w:p>
            <w:pPr>
              <w:pStyle w:val="80"/>
            </w:pPr>
            <w:r>
              <w:t>18FFE833</w:t>
            </w:r>
          </w:p>
          <w:p>
            <w:pPr>
              <w:pStyle w:val="80"/>
            </w:pPr>
          </w:p>
        </w:tc>
        <w:tc>
          <w:tcPr>
            <w:tcW w:w="429" w:type="pct"/>
            <w:vMerge w:val="restar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收到仪表报文则发出</w:t>
            </w:r>
          </w:p>
        </w:tc>
        <w:tc>
          <w:tcPr>
            <w:tcW w:w="652" w:type="pct"/>
            <w:vAlign w:val="center"/>
          </w:tcPr>
          <w:p>
            <w:pPr>
              <w:pStyle w:val="80"/>
            </w:pPr>
          </w:p>
        </w:tc>
        <w:tc>
          <w:tcPr>
            <w:tcW w:w="41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1-4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默认发0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5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牵引车或挂车</w:t>
            </w:r>
          </w:p>
        </w:tc>
        <w:tc>
          <w:tcPr>
            <w:tcW w:w="416" w:type="pct"/>
            <w:vAlign w:val="center"/>
          </w:tcPr>
          <w:p>
            <w:pPr>
              <w:pStyle w:val="80"/>
            </w:pP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5~8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b/>
                <w:bCs/>
              </w:rPr>
              <w:t xml:space="preserve">0x0 = </w:t>
            </w:r>
            <w:r>
              <w:rPr>
                <w:rFonts w:hint="eastAsia"/>
              </w:rPr>
              <w:t>牵引车、</w:t>
            </w:r>
            <w:r>
              <w:t xml:space="preserve">0x1= </w:t>
            </w:r>
            <w:r>
              <w:rPr>
                <w:rFonts w:hint="eastAsia"/>
              </w:rPr>
              <w:t>挂车、</w:t>
            </w:r>
            <w:r>
              <w:t>0x2~ 0x3</w:t>
            </w:r>
            <w:r>
              <w:rPr>
                <w:rFonts w:hint="eastAsia"/>
              </w:rPr>
              <w:t>保留未来使用</w:t>
            </w:r>
          </w:p>
          <w:p>
            <w:pPr>
              <w:pStyle w:val="80"/>
            </w:pPr>
            <w:r>
              <w:rPr>
                <w:rFonts w:hint="eastAsia"/>
              </w:rPr>
              <w:t>默认发0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9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5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手动学习状态（仪表按键状态）</w:t>
            </w:r>
          </w:p>
        </w:tc>
        <w:tc>
          <w:tcPr>
            <w:tcW w:w="41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2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1-4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 xml:space="preserve">00未启动； </w:t>
            </w:r>
          </w:p>
          <w:p>
            <w:pPr>
              <w:pStyle w:val="80"/>
            </w:pPr>
            <w:r>
              <w:rPr>
                <w:rFonts w:hint="eastAsia"/>
              </w:rPr>
              <w:t xml:space="preserve">01启动； </w:t>
            </w:r>
          </w:p>
          <w:p>
            <w:pPr>
              <w:pStyle w:val="80"/>
            </w:pPr>
            <w:r>
              <w:t xml:space="preserve">0x2 = </w:t>
            </w:r>
            <w:r>
              <w:rPr>
                <w:rFonts w:hint="eastAsia"/>
              </w:rPr>
              <w:t>进行中</w:t>
            </w:r>
          </w:p>
          <w:p>
            <w:pPr>
              <w:pStyle w:val="80"/>
            </w:pPr>
            <w:r>
              <w:rPr>
                <w:b/>
                <w:bCs/>
              </w:rPr>
              <w:t xml:space="preserve">0x3= </w:t>
            </w:r>
            <w:r>
              <w:rPr>
                <w:rFonts w:hint="eastAsia"/>
              </w:rPr>
              <w:t>完成、</w:t>
            </w:r>
            <w:r>
              <w:t xml:space="preserve">0x4= </w:t>
            </w:r>
            <w:r>
              <w:rPr>
                <w:rFonts w:hint="eastAsia"/>
              </w:rPr>
              <w:t>失败（过程结束）、</w:t>
            </w:r>
            <w:r>
              <w:t>0x5=</w:t>
            </w:r>
            <w:r>
              <w:rPr>
                <w:rFonts w:hint="eastAsia"/>
              </w:rPr>
              <w:t>失败（</w:t>
            </w:r>
            <w:r>
              <w:t>ID</w:t>
            </w:r>
            <w:r>
              <w:rPr>
                <w:rFonts w:hint="eastAsia"/>
              </w:rPr>
              <w:t>冲突）、</w:t>
            </w:r>
            <w:r>
              <w:t>0x6=</w:t>
            </w:r>
            <w:r>
              <w:rPr>
                <w:rFonts w:hint="eastAsia"/>
              </w:rPr>
              <w:t>失败（发动机转速不为</w:t>
            </w:r>
            <w:r>
              <w:t xml:space="preserve">0 </w:t>
            </w:r>
            <w:r>
              <w:rPr>
                <w:rFonts w:hint="eastAsia"/>
              </w:rPr>
              <w:t>）、</w:t>
            </w:r>
            <w:r>
              <w:t>0x7=</w:t>
            </w:r>
            <w:r>
              <w:rPr>
                <w:rFonts w:hint="eastAsia"/>
              </w:rPr>
              <w:t>失败（制动踏板信号</w:t>
            </w:r>
            <w:r>
              <w:t>OFF</w:t>
            </w:r>
            <w:r>
              <w:rPr>
                <w:rFonts w:hint="eastAsia"/>
              </w:rPr>
              <w:t>）、</w:t>
            </w:r>
            <w:r>
              <w:t>0x8=</w:t>
            </w:r>
            <w:r>
              <w:rPr>
                <w:rFonts w:hint="eastAsia"/>
              </w:rPr>
              <w:t>失败（车速不为</w:t>
            </w:r>
            <w:r>
              <w:t>0</w:t>
            </w:r>
            <w:r>
              <w:rPr>
                <w:rFonts w:hint="eastAsia"/>
              </w:rPr>
              <w:t>）、</w:t>
            </w:r>
            <w:r>
              <w:t>0x9~0xD=</w:t>
            </w:r>
            <w:r>
              <w:rPr>
                <w:rFonts w:hint="eastAsia"/>
              </w:rPr>
              <w:t>保留未来使用、</w:t>
            </w:r>
            <w:r>
              <w:t>0xE=</w:t>
            </w:r>
            <w:r>
              <w:rPr>
                <w:rFonts w:hint="eastAsia"/>
              </w:rPr>
              <w:t>错误、</w:t>
            </w:r>
            <w:r>
              <w:t>0xF=SNA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5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轮胎位置</w:t>
            </w:r>
          </w:p>
        </w:tc>
        <w:tc>
          <w:tcPr>
            <w:tcW w:w="41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3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1-8</w:t>
            </w:r>
          </w:p>
        </w:tc>
        <w:tc>
          <w:tcPr>
            <w:tcW w:w="144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轮胎位置，遵循ISO11992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061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65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429" w:type="pct"/>
            <w:vMerge w:val="continue"/>
            <w:vAlign w:val="center"/>
          </w:tcPr>
          <w:p>
            <w:pPr>
              <w:pStyle w:val="80"/>
            </w:pPr>
          </w:p>
        </w:tc>
        <w:tc>
          <w:tcPr>
            <w:tcW w:w="652" w:type="pct"/>
            <w:vAlign w:val="center"/>
          </w:tcPr>
          <w:p>
            <w:pPr>
              <w:pStyle w:val="80"/>
            </w:pPr>
          </w:p>
        </w:tc>
        <w:tc>
          <w:tcPr>
            <w:tcW w:w="41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4-8</w:t>
            </w:r>
          </w:p>
        </w:tc>
        <w:tc>
          <w:tcPr>
            <w:tcW w:w="332" w:type="pct"/>
            <w:vAlign w:val="center"/>
          </w:tcPr>
          <w:p>
            <w:pPr>
              <w:pStyle w:val="80"/>
            </w:pPr>
          </w:p>
        </w:tc>
        <w:tc>
          <w:tcPr>
            <w:tcW w:w="1444" w:type="pct"/>
            <w:vAlign w:val="center"/>
          </w:tcPr>
          <w:p>
            <w:pPr>
              <w:pStyle w:val="80"/>
            </w:pPr>
          </w:p>
        </w:tc>
      </w:tr>
    </w:tbl>
    <w:p>
      <w:pPr>
        <w:pStyle w:val="4"/>
      </w:pPr>
      <w:r>
        <w:rPr>
          <w:rFonts w:hint="eastAsia"/>
        </w:rPr>
        <w:t>自学习结束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下列情况中的一种满足时，仪表停止发送</w:t>
      </w:r>
      <w:r>
        <w:rPr>
          <w:lang w:eastAsia="zh-CN"/>
        </w:rPr>
        <w:t>18FFE817</w:t>
      </w:r>
      <w:r>
        <w:rPr>
          <w:rFonts w:hint="eastAsia"/>
          <w:lang w:eastAsia="zh-CN"/>
        </w:rPr>
        <w:t>报文，自学习结束。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1.仪表发出报文</w:t>
      </w:r>
      <w:r>
        <w:rPr>
          <w:lang w:eastAsia="zh-CN"/>
        </w:rPr>
        <w:t>18FFE817</w:t>
      </w:r>
      <w:r>
        <w:rPr>
          <w:rFonts w:hint="eastAsia"/>
          <w:lang w:eastAsia="zh-CN"/>
        </w:rPr>
        <w:t>后，若300ms未收到反馈，则认为超时，显示学习失败；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2.司机按键退出学习界面：无论学习进行中、学习成功、还是学习失败，驾驶员退出手动学习子菜单，仪表立即发送一条PropB_ManualLearn_VIC报文，2.1-2.4 为0x0，即inactive。退出后不再响应TPMS报文</w:t>
      </w:r>
      <w:r>
        <w:rPr>
          <w:lang w:eastAsia="zh-CN"/>
        </w:rPr>
        <w:t>18FFE833</w:t>
      </w:r>
      <w:r>
        <w:rPr>
          <w:rFonts w:hint="eastAsia"/>
          <w:lang w:eastAsia="zh-CN"/>
        </w:rPr>
        <w:t>。</w:t>
      </w:r>
    </w:p>
    <w:p>
      <w:pPr>
        <w:pStyle w:val="4"/>
        <w:rPr>
          <w:lang w:eastAsia="zh-CN"/>
        </w:rPr>
      </w:pPr>
      <w:r>
        <w:rPr>
          <w:rFonts w:hint="eastAsia"/>
          <w:lang w:eastAsia="zh-CN"/>
        </w:rPr>
        <w:t>文字显示及声音提示说明</w:t>
      </w:r>
    </w:p>
    <w:p>
      <w:pPr>
        <w:pStyle w:val="5"/>
      </w:pPr>
      <w:r>
        <w:rPr>
          <w:rFonts w:hint="eastAsia"/>
        </w:rPr>
        <w:t>文字显示</w:t>
      </w:r>
    </w:p>
    <w:p>
      <w:pPr>
        <w:spacing w:before="100" w:beforeAutospacing="1" w:after="100" w:afterAutospacing="1"/>
        <w:rPr>
          <w:lang w:eastAsia="zh-CN"/>
        </w:rPr>
      </w:pPr>
      <w:r>
        <w:rPr>
          <w:rFonts w:hint="eastAsia"/>
          <w:lang w:eastAsia="zh-CN"/>
        </w:rPr>
        <w:t>仪表忽略第一条TPMS的反馈（即便是2~8也不响应，即便200ms才发也不响应），界面还是显示界面3：选择传感器位置，按确认键开启， 收到第二条反馈（300ms内），按照下列定义显示：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3261"/>
        <w:gridCol w:w="34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数值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说明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界面3显示内容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0x0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未启动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学习失败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0x1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启动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学习失败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0x2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进行中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  <w:rPr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学习中，请激活传感器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0x3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完成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学习成功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0x4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超时失败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失败：学习超时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0x5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ID冲突失败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失败：</w:t>
            </w:r>
            <w:r>
              <w:rPr>
                <w:rFonts w:ascii="Arial" w:hAnsi="Arial" w:cs="Arial"/>
                <w:szCs w:val="21"/>
              </w:rPr>
              <w:t>ID</w:t>
            </w:r>
            <w:r>
              <w:rPr>
                <w:rFonts w:hint="eastAsia" w:ascii="Arial" w:hAnsi="Arial" w:cs="Arial"/>
                <w:szCs w:val="21"/>
              </w:rPr>
              <w:t>冲突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0x6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发动机转速不为0失败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  <w:rPr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失败：发动机转速不为</w:t>
            </w:r>
            <w:r>
              <w:rPr>
                <w:rFonts w:ascii="Arial" w:hAnsi="Arial" w:cs="Arial"/>
                <w:szCs w:val="21"/>
                <w:lang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0x7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制动踏板信号OFF失败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  <w:rPr>
                <w:lang w:eastAsia="zh-CN"/>
              </w:rPr>
            </w:pPr>
            <w:r>
              <w:rPr>
                <w:rFonts w:hint="eastAsia" w:ascii="Arial" w:hAnsi="Arial" w:cs="Arial"/>
                <w:szCs w:val="21"/>
                <w:lang w:eastAsia="zh-CN"/>
              </w:rPr>
              <w:t>失败：制动踏板信号</w:t>
            </w:r>
            <w:r>
              <w:rPr>
                <w:rFonts w:ascii="Arial" w:hAnsi="Arial" w:cs="Arial"/>
                <w:szCs w:val="21"/>
                <w:lang w:eastAsia="zh-CN"/>
              </w:rPr>
              <w:t>OFF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0x8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车速不为0失败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失败：车速不为</w:t>
            </w:r>
            <w:r>
              <w:rPr>
                <w:rFonts w:ascii="Arial" w:hAnsi="Arial" w:cs="Arial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t>0x9~0xD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失败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学习失败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t>0xE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错误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学习失败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spacing w:before="100" w:beforeAutospacing="1" w:after="100" w:afterAutospacing="1"/>
            </w:pPr>
            <w:r>
              <w:t>0xF</w:t>
            </w:r>
          </w:p>
        </w:tc>
        <w:tc>
          <w:tcPr>
            <w:tcW w:w="3261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/>
              </w:rPr>
              <w:t>SNA</w:t>
            </w:r>
          </w:p>
        </w:tc>
        <w:tc>
          <w:tcPr>
            <w:tcW w:w="3452" w:type="dxa"/>
          </w:tcPr>
          <w:p>
            <w:pPr>
              <w:spacing w:before="100" w:beforeAutospacing="1" w:after="100" w:afterAutospacing="1"/>
            </w:pPr>
            <w:r>
              <w:rPr>
                <w:rFonts w:hint="eastAsia" w:ascii="Arial" w:hAnsi="Arial" w:cs="Arial"/>
                <w:szCs w:val="21"/>
              </w:rPr>
              <w:t>学习失败</w:t>
            </w:r>
          </w:p>
        </w:tc>
      </w:tr>
    </w:tbl>
    <w:p>
      <w:pPr>
        <w:pStyle w:val="5"/>
      </w:pPr>
      <w:r>
        <w:rPr>
          <w:rFonts w:hint="eastAsia"/>
        </w:rPr>
        <w:t>声音提示</w:t>
      </w:r>
    </w:p>
    <w:p>
      <w:pPr>
        <w:widowControl w:val="0"/>
        <w:autoSpaceDE w:val="0"/>
        <w:autoSpaceDN w:val="0"/>
        <w:adjustRightInd w:val="0"/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成功：扬声器或蜂鸣器以</w:t>
      </w:r>
      <w:r>
        <w:rPr>
          <w:lang w:eastAsia="zh-CN"/>
        </w:rPr>
        <w:t>1HZ</w:t>
      </w:r>
      <w:r>
        <w:rPr>
          <w:rFonts w:hint="eastAsia"/>
          <w:lang w:eastAsia="zh-CN"/>
        </w:rPr>
        <w:t>频率报警，</w:t>
      </w:r>
      <w:r>
        <w:rPr>
          <w:lang w:eastAsia="zh-CN"/>
        </w:rPr>
        <w:t>3s</w:t>
      </w:r>
      <w:r>
        <w:rPr>
          <w:rFonts w:hint="eastAsia"/>
          <w:lang w:eastAsia="zh-CN"/>
        </w:rPr>
        <w:t>停止</w:t>
      </w:r>
    </w:p>
    <w:p>
      <w:pPr>
        <w:widowControl w:val="0"/>
        <w:autoSpaceDE w:val="0"/>
        <w:autoSpaceDN w:val="0"/>
        <w:adjustRightInd w:val="0"/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>失败</w:t>
      </w:r>
      <w:r>
        <w:rPr>
          <w:lang w:eastAsia="zh-CN"/>
        </w:rPr>
        <w:t>/</w:t>
      </w:r>
      <w:r>
        <w:rPr>
          <w:rFonts w:hint="eastAsia"/>
          <w:lang w:eastAsia="zh-CN"/>
        </w:rPr>
        <w:t>超时：扬声器或蜂鸣器长响一声，</w:t>
      </w:r>
      <w:r>
        <w:rPr>
          <w:lang w:eastAsia="zh-CN"/>
        </w:rPr>
        <w:t>3s</w:t>
      </w:r>
      <w:r>
        <w:rPr>
          <w:rFonts w:hint="eastAsia"/>
          <w:lang w:eastAsia="zh-CN"/>
        </w:rPr>
        <w:t>停止</w:t>
      </w:r>
    </w:p>
    <w:p>
      <w:pPr>
        <w:pStyle w:val="5"/>
      </w:pPr>
      <w:r>
        <w:rPr>
          <w:rFonts w:hint="eastAsia"/>
        </w:rPr>
        <w:t>其他说明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在自学习菜单界面，30s无按键操作,不自动返回主界面。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在自学习菜单界面，不自动返回其他界面，直到按键退出。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自学习时，不显示胎压系统故障，不弹出胎压报警界面。</w:t>
      </w: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标定说明</w:t>
      </w:r>
    </w:p>
    <w:p>
      <w:pPr>
        <w:rPr>
          <w:lang w:eastAsia="zh-CN"/>
        </w:rPr>
      </w:pPr>
      <w:r>
        <w:rPr>
          <w:rFonts w:hint="eastAsia"/>
          <w:lang w:eastAsia="zh-CN"/>
        </w:rPr>
        <w:t>胎压系统与标定相关。标定说明如下：</w:t>
      </w:r>
    </w:p>
    <w:p>
      <w:pPr>
        <w:pStyle w:val="4"/>
        <w:rPr>
          <w:lang w:eastAsia="zh-CN"/>
        </w:rPr>
      </w:pPr>
      <w:r>
        <w:rPr>
          <w:rFonts w:hint="eastAsia"/>
          <w:lang w:eastAsia="zh-CN"/>
        </w:rPr>
        <w:t>TPMS系统有无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5386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参数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标志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仪表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无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无TPMS功能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有-全车轮胎配，wabco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  <w:lang w:eastAsia="zh-CN"/>
              </w:rPr>
              <w:t>有</w:t>
            </w:r>
            <w:r>
              <w:rPr>
                <w:rFonts w:hint="eastAsia"/>
                <w:sz w:val="21"/>
              </w:rPr>
              <w:t>TPMS功能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有-全车轮胎配，武汉南斗六星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有TPMS功能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有-全车轮胎配，东风汽车电子有限公司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有TPMS功能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有-仅单胎配，武汉南斗六星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有TPMS功能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after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5386" w:type="dxa"/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有-仅单胎配，东风汽车电子有限公司</w:t>
            </w:r>
          </w:p>
        </w:tc>
        <w:tc>
          <w:tcPr>
            <w:tcW w:w="2410" w:type="dxa"/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有TPMS功能</w:t>
            </w:r>
          </w:p>
        </w:tc>
      </w:tr>
    </w:tbl>
    <w:p>
      <w:pPr>
        <w:spacing w:before="120" w:beforeLines="50"/>
        <w:rPr>
          <w:lang w:eastAsia="zh-CN"/>
        </w:rPr>
      </w:pPr>
    </w:p>
    <w:p>
      <w:pPr>
        <w:pStyle w:val="4"/>
        <w:rPr>
          <w:lang w:eastAsia="zh-CN"/>
        </w:rPr>
      </w:pPr>
      <w:r>
        <w:rPr>
          <w:rFonts w:hint="eastAsia"/>
          <w:lang w:eastAsia="zh-CN"/>
        </w:rPr>
        <w:t>整车轴数量（驱动形式及位置）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694"/>
        <w:gridCol w:w="4704"/>
        <w:gridCol w:w="2095"/>
        <w:gridCol w:w="20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标志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标定值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标志含义</w:t>
            </w:r>
          </w:p>
        </w:tc>
        <w:tc>
          <w:tcPr>
            <w:tcW w:w="2011" w:type="pct"/>
            <w:gridSpan w:val="2"/>
          </w:tcPr>
          <w:p>
            <w:pPr>
              <w:pStyle w:val="80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功能及协议对应轮胎位置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B2001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4x2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:1</w:t>
            </w:r>
            <w:r>
              <w:rPr>
                <w:rFonts w:hint="eastAsia"/>
                <w:color w:val="000000" w:themeColor="text1"/>
              </w:rPr>
              <w:t>，驱动轴：第二轴，轴数：</w:t>
            </w:r>
            <w:r>
              <w:rPr>
                <w:color w:val="000000" w:themeColor="text1"/>
              </w:rPr>
              <w:t xml:space="preserve">2  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TPMS显示2轴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409575" cy="36512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0x26, 0x27, 0x29, 0x2A,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B2003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6x2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:2</w:t>
            </w:r>
            <w:r>
              <w:rPr>
                <w:rFonts w:hint="eastAsia"/>
                <w:color w:val="000000" w:themeColor="text1"/>
              </w:rPr>
              <w:t>，驱动轴：第三轴，轴数：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TPMS显示3轴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447675" cy="51498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68" cy="51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0x27, 0x29,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0x36, 0x37, 0x39, 0x3A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B2004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B2011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6x4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:1</w:t>
            </w:r>
            <w:r>
              <w:rPr>
                <w:rFonts w:hint="eastAsia"/>
                <w:color w:val="000000" w:themeColor="text1"/>
              </w:rPr>
              <w:t>，驱动轴：第二、三轴，轴数：</w:t>
            </w:r>
            <w:r>
              <w:rPr>
                <w:color w:val="000000" w:themeColor="text1"/>
              </w:rPr>
              <w:t>3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6x2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:1</w:t>
            </w:r>
            <w:r>
              <w:rPr>
                <w:rFonts w:hint="eastAsia"/>
                <w:color w:val="000000" w:themeColor="text1"/>
              </w:rPr>
              <w:t>，驱动轴：第二轴，附件浮动桥：三轴，轴数：</w:t>
            </w:r>
            <w:r>
              <w:rPr>
                <w:color w:val="000000" w:themeColor="text1"/>
              </w:rPr>
              <w:t>3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TPMS显示3轴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381000" cy="46482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0x26, 0x27, 0x29, 0x2A,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0x36, 0x37, 0x39, 0x3A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B2006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8x2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:2</w:t>
            </w:r>
            <w:r>
              <w:rPr>
                <w:rFonts w:hint="eastAsia"/>
                <w:color w:val="000000" w:themeColor="text1"/>
              </w:rPr>
              <w:t>，驱动轴：第四轴，附加支撑桥：第三轴，轴数：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TPMS显示4轴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447675" cy="57658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5" cy="574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0x27, 0x29,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0x37, 0x39,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0x46, 0x47, 0x49, 0x4A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B2012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8x2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:2</w:t>
            </w:r>
            <w:r>
              <w:rPr>
                <w:rFonts w:hint="eastAsia"/>
                <w:color w:val="000000" w:themeColor="text1"/>
              </w:rPr>
              <w:t>，驱动轴：第三轴，附件浮动桥：第四轴，轴数：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TPMS显示4轴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447675" cy="55753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9" cy="557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0x27, 0x29,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0x36, 0x37, 0x39, 0x3A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0x47, 0x49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B2007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8x4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:2</w:t>
            </w:r>
            <w:r>
              <w:rPr>
                <w:rFonts w:hint="eastAsia"/>
                <w:color w:val="000000" w:themeColor="text1"/>
              </w:rPr>
              <w:t>，驱动轴：第三、四轴，轴数：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TPMS显示4轴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428625" cy="531495"/>
                  <wp:effectExtent l="0" t="0" r="0" b="190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3" cy="5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0x27, 0x29,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0x36, 0x37, 0x39, 0x3A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0x46, 0x47, 0x49, 0x4A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B2013</w:t>
            </w:r>
          </w:p>
        </w:tc>
        <w:tc>
          <w:tcPr>
            <w:tcW w:w="333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2257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>
              <w:rPr>
                <w:color w:val="000000" w:themeColor="text1"/>
              </w:rPr>
              <w:t>x4</w:t>
            </w:r>
            <w:r>
              <w:rPr>
                <w:rFonts w:hint="eastAsia"/>
                <w:color w:val="000000" w:themeColor="text1"/>
              </w:rPr>
              <w:t>，转向轴数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>1，驱动轴：第二、三轴，轴数：3，驱动轮：单宽胎</w:t>
            </w:r>
          </w:p>
        </w:tc>
        <w:tc>
          <w:tcPr>
            <w:tcW w:w="1005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TPMS显示3轴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单宽胎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drawing>
                <wp:inline distT="0" distB="0" distL="0" distR="0">
                  <wp:extent cx="550545" cy="655320"/>
                  <wp:effectExtent l="0" t="0" r="190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08" cy="66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6" w:type="pct"/>
          </w:tcPr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0x17, 0x19,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0x27, 0x29, </w:t>
            </w:r>
          </w:p>
          <w:p>
            <w:pPr>
              <w:pStyle w:val="8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0x37, 0x39, </w:t>
            </w:r>
          </w:p>
        </w:tc>
      </w:tr>
    </w:tbl>
    <w:p>
      <w:pPr>
        <w:rPr>
          <w:lang w:eastAsia="zh-CN"/>
        </w:rPr>
      </w:pPr>
    </w:p>
    <w:p>
      <w:pPr>
        <w:pStyle w:val="3"/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各车型平台匹配情况</w:t>
      </w: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各平台不同驱动型式车型实现情况要求如下。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704"/>
        <w:gridCol w:w="1704"/>
        <w:gridCol w:w="1705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</w:tcPr>
          <w:p>
            <w:r>
              <w:rPr>
                <w:rFonts w:hint="eastAsia"/>
              </w:rPr>
              <w:t>车型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轴数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仪表显示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标定参数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显示的轴</w:t>
            </w:r>
          </w:p>
        </w:tc>
        <w:tc>
          <w:tcPr>
            <w:tcW w:w="170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restart"/>
          </w:tcPr>
          <w:p>
            <w:r>
              <w:rPr>
                <w:rFonts w:hint="eastAsia"/>
              </w:rPr>
              <w:t>D760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4X2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09575" cy="365125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47675" cy="514985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68" cy="518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6X2R</w:t>
            </w:r>
          </w:p>
        </w:tc>
        <w:tc>
          <w:tcPr>
            <w:tcW w:w="1704" w:type="dxa"/>
            <w:vMerge w:val="restart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381000" cy="464820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705" w:type="dxa"/>
            <w:vMerge w:val="restart"/>
          </w:tcPr>
          <w:p>
            <w:r>
              <w:rPr>
                <w:rFonts w:hint="eastAsia"/>
              </w:rPr>
              <w:t>1、3、4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6X4</w:t>
            </w:r>
          </w:p>
        </w:tc>
        <w:tc>
          <w:tcPr>
            <w:tcW w:w="1704" w:type="dxa"/>
            <w:vMerge w:val="continue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705" w:type="dxa"/>
            <w:vMerge w:val="continue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6X4单宽胎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379095" cy="451485"/>
                  <wp:effectExtent l="0" t="0" r="1905" b="5715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74" cy="459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861" w:type="dxa"/>
            <w:vMerge w:val="restart"/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D560</w:t>
            </w:r>
            <w:r>
              <w:rPr>
                <w:rFonts w:hint="eastAsia"/>
                <w:strike/>
                <w:highlight w:val="yellow"/>
                <w:lang w:eastAsia="zh-CN"/>
              </w:rPr>
              <w:t>/D530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4X2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09575" cy="36512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379095" cy="438150"/>
                  <wp:effectExtent l="0" t="0" r="1905" b="0"/>
                  <wp:docPr id="44" name="图片 44" descr="说明: cid:image010.jpg@01D42E5B.D80A1C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说明: cid:image010.jpg@01D42E5B.D80A1C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18" cy="438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6X4</w:t>
            </w:r>
          </w:p>
        </w:tc>
        <w:tc>
          <w:tcPr>
            <w:tcW w:w="1704" w:type="dxa"/>
          </w:tcPr>
          <w:p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381000" cy="464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1、3、4</w:t>
            </w:r>
          </w:p>
        </w:tc>
        <w:tc>
          <w:tcPr>
            <w:tcW w:w="1705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8X2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47675" cy="576580"/>
                  <wp:effectExtent l="0" t="0" r="9525" b="0"/>
                  <wp:docPr id="11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8X2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47675" cy="557530"/>
                  <wp:effectExtent l="0" t="0" r="9525" b="0"/>
                  <wp:docPr id="13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8X4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28625" cy="531495"/>
                  <wp:effectExtent l="0" t="0" r="0" b="19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3" cy="5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1、2、3、4</w:t>
            </w:r>
          </w:p>
        </w:tc>
        <w:tc>
          <w:tcPr>
            <w:tcW w:w="1705" w:type="dxa"/>
          </w:tcPr>
          <w:p>
            <w:r>
              <w:rPr>
                <w:rFonts w:hint="eastAsia"/>
                <w:highlight w:val="yellow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restart"/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D320</w:t>
            </w:r>
            <w:r>
              <w:rPr>
                <w:rFonts w:hint="eastAsia"/>
                <w:lang w:eastAsia="zh-CN"/>
              </w:rPr>
              <w:t>/D310</w:t>
            </w:r>
            <w:r>
              <w:rPr>
                <w:rFonts w:hint="eastAsia"/>
                <w:highlight w:val="yellow"/>
                <w:lang w:eastAsia="zh-CN"/>
              </w:rPr>
              <w:t>&amp;D530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4X2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09575" cy="365125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87" cy="36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6X2R</w:t>
            </w:r>
          </w:p>
        </w:tc>
        <w:tc>
          <w:tcPr>
            <w:tcW w:w="1704" w:type="dxa"/>
            <w:vMerge w:val="restart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381000" cy="46482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13" cy="4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6X4</w:t>
            </w:r>
          </w:p>
        </w:tc>
        <w:tc>
          <w:tcPr>
            <w:tcW w:w="1704" w:type="dxa"/>
            <w:vMerge w:val="continue"/>
          </w:tcPr>
          <w:p/>
        </w:tc>
        <w:tc>
          <w:tcPr>
            <w:tcW w:w="1705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1、3、4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6X2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379095" cy="438150"/>
                  <wp:effectExtent l="0" t="0" r="1905" b="0"/>
                  <wp:docPr id="48" name="图片 48" descr="说明: cid:image010.jpg@01D42E5B.D80A1C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说明: cid:image010.jpg@01D42E5B.D80A1C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r:link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18" cy="438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8X2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47675" cy="576580"/>
                  <wp:effectExtent l="0" t="0" r="9525" b="0"/>
                  <wp:docPr id="49" name="图片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8X2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47675" cy="557530"/>
                  <wp:effectExtent l="0" t="0" r="9525" b="0"/>
                  <wp:docPr id="50" name="图片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1、2、3、4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1" w:type="dxa"/>
            <w:vMerge w:val="continue"/>
          </w:tcPr>
          <w:p/>
        </w:tc>
        <w:tc>
          <w:tcPr>
            <w:tcW w:w="1704" w:type="dxa"/>
          </w:tcPr>
          <w:p>
            <w:r>
              <w:rPr>
                <w:rFonts w:hint="eastAsia"/>
              </w:rPr>
              <w:t>8X4</w:t>
            </w:r>
          </w:p>
        </w:tc>
        <w:tc>
          <w:tcPr>
            <w:tcW w:w="1704" w:type="dxa"/>
          </w:tcPr>
          <w:p>
            <w:r>
              <w:rPr>
                <w:lang w:val="en-US" w:eastAsia="zh-CN"/>
              </w:rPr>
              <w:drawing>
                <wp:inline distT="0" distB="0" distL="0" distR="0">
                  <wp:extent cx="428625" cy="531495"/>
                  <wp:effectExtent l="0" t="0" r="0" b="190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93" cy="53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1、2、3、4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优先实现</w:t>
            </w:r>
          </w:p>
        </w:tc>
      </w:tr>
    </w:tbl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val="en-US" w:eastAsia="zh-CN"/>
        </w:rPr>
        <w:drawing>
          <wp:inline distT="0" distB="0" distL="0" distR="0">
            <wp:extent cx="2638425" cy="23145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zh-CN"/>
        </w:rPr>
      </w:pPr>
    </w:p>
    <w:p>
      <w:pPr>
        <w:pStyle w:val="3"/>
        <w:numPr>
          <w:ilvl w:val="1"/>
          <w:numId w:val="3"/>
        </w:numPr>
        <w:rPr>
          <w:rFonts w:ascii="Arial" w:hAnsi="Arial" w:cs="Arial"/>
          <w:color w:val="000000" w:themeColor="text1"/>
          <w:lang w:val="en-US" w:eastAsia="zh-CN"/>
        </w:rPr>
      </w:pPr>
      <w:r>
        <w:rPr>
          <w:rFonts w:hint="eastAsia" w:ascii="Arial" w:hAnsi="Arial" w:cs="Arial"/>
          <w:color w:val="000000" w:themeColor="text1"/>
          <w:lang w:val="en-US" w:eastAsia="zh-CN"/>
        </w:rPr>
        <w:t>仪表显示</w:t>
      </w: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法规需求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根据JTT 1178.2-2019营运货车安全技术条件</w:t>
      </w:r>
      <w:bookmarkStart w:id="0" w:name="_GoBack"/>
      <w:bookmarkEnd w:id="0"/>
      <w:r>
        <w:rPr>
          <w:rFonts w:hint="eastAsia"/>
          <w:lang w:eastAsia="zh-CN"/>
        </w:rPr>
        <w:t>，要求显示接近真实车辆外形示意图，对仪表显示效果图进行更改，造型设计图如下。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从左到右，依次是D760、320、D560效果图。</w:t>
      </w:r>
    </w:p>
    <w:p>
      <w:pPr>
        <w:rPr>
          <w:lang w:eastAsia="zh-CN"/>
        </w:rPr>
      </w:pPr>
      <w:r>
        <w:rPr>
          <w:lang w:val="en-US" w:eastAsia="zh-CN"/>
        </w:rPr>
        <w:drawing>
          <wp:inline distT="0" distB="0" distL="0" distR="0">
            <wp:extent cx="5486400" cy="2425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通讯协议</w:t>
      </w: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接收报文</w:t>
      </w:r>
    </w:p>
    <w:p>
      <w:pPr>
        <w:spacing w:after="0"/>
        <w:rPr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针对D310&amp;D530，从PCAN接收以下报文。</w:t>
      </w:r>
    </w:p>
    <w:p>
      <w:pPr>
        <w:spacing w:after="0"/>
        <w:rPr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针对D320、D560、D760 5寸屏，从BCAN以下接收。</w:t>
      </w:r>
    </w:p>
    <w:p>
      <w:pPr>
        <w:spacing w:after="0"/>
        <w:rPr>
          <w:lang w:val="en-US" w:eastAsia="zh-CN"/>
        </w:rPr>
      </w:pPr>
      <w:r>
        <w:rPr>
          <w:rFonts w:hint="eastAsia"/>
          <w:highlight w:val="cyan"/>
          <w:lang w:val="en-US" w:eastAsia="zh-CN"/>
        </w:rPr>
        <w:t>针对D760大改型，仪表只接信息CAN，从MCAN接收以下报文。</w:t>
      </w:r>
    </w:p>
    <w:tbl>
      <w:tblPr>
        <w:tblStyle w:val="28"/>
        <w:tblW w:w="494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950"/>
        <w:gridCol w:w="706"/>
        <w:gridCol w:w="607"/>
        <w:gridCol w:w="817"/>
        <w:gridCol w:w="2420"/>
        <w:gridCol w:w="3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10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报文</w:t>
            </w:r>
          </w:p>
        </w:tc>
        <w:tc>
          <w:tcPr>
            <w:tcW w:w="460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342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周期</w:t>
            </w:r>
          </w:p>
        </w:tc>
        <w:tc>
          <w:tcPr>
            <w:tcW w:w="294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396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173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1924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DM1_33</w:t>
            </w:r>
          </w:p>
        </w:tc>
        <w:tc>
          <w:tcPr>
            <w:tcW w:w="460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18FECA33</w:t>
            </w:r>
          </w:p>
        </w:tc>
        <w:tc>
          <w:tcPr>
            <w:tcW w:w="342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1s</w:t>
            </w:r>
          </w:p>
        </w:tc>
        <w:tc>
          <w:tcPr>
            <w:tcW w:w="294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396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1173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1924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3-4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黄色报警灯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1-亮TPMS黄灯，其余不亮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t>3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t>　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t>SPN, 8 least significant bits of SPN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t>Factor:1SPN</w:t>
            </w:r>
            <w:r>
              <w:rPr>
                <w:rFonts w:hint="eastAsia"/>
              </w:rPr>
              <w:t>｜</w:t>
            </w:r>
            <w:r>
              <w:t>Offset: 0</w:t>
            </w:r>
            <w:r>
              <w:rPr>
                <w:rFonts w:hint="eastAsia"/>
              </w:rPr>
              <w:t>∣</w:t>
            </w:r>
            <w:r>
              <w:t>Range:0~524287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t>4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t>　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t>SPN, second byte of SPN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t>5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t>6-8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t>SPN, 3 most significant bits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t>5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t>1-5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t>FMI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t>Factor:1FMI</w:t>
            </w:r>
            <w:r>
              <w:rPr>
                <w:rFonts w:hint="eastAsia"/>
              </w:rPr>
              <w:t>｜</w:t>
            </w:r>
            <w:r>
              <w:t>Offset: 0</w:t>
            </w:r>
            <w:r>
              <w:rPr>
                <w:rFonts w:hint="eastAsia"/>
              </w:rPr>
              <w:t>∣</w:t>
            </w:r>
            <w:r>
              <w:t>Range:0~31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t>6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t>1-7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t>Occurrence Count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t>Factor:1OC</w:t>
            </w:r>
            <w:r>
              <w:rPr>
                <w:rFonts w:hint="eastAsia"/>
              </w:rPr>
              <w:t>｜</w:t>
            </w:r>
            <w:r>
              <w:t>Offset: 0</w:t>
            </w:r>
            <w:r>
              <w:rPr>
                <w:rFonts w:hint="eastAsia"/>
              </w:rPr>
              <w:t>∣</w:t>
            </w:r>
            <w:r>
              <w:t>Range:0~126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410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TPMSD</w:t>
            </w:r>
          </w:p>
        </w:tc>
        <w:tc>
          <w:tcPr>
            <w:tcW w:w="460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18FFE633</w:t>
            </w:r>
          </w:p>
        </w:tc>
        <w:tc>
          <w:tcPr>
            <w:tcW w:w="342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0.2ms</w:t>
            </w:r>
          </w:p>
        </w:tc>
        <w:tc>
          <w:tcPr>
            <w:tcW w:w="294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396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1173" w:type="pct"/>
            <w:shd w:val="clear" w:color="auto" w:fill="9FD3A4" w:themeFill="background1" w:themeFillShade="D9"/>
          </w:tcPr>
          <w:p>
            <w:pPr>
              <w:pStyle w:val="80"/>
            </w:pPr>
          </w:p>
        </w:tc>
        <w:tc>
          <w:tcPr>
            <w:tcW w:w="1924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all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轮胎位置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 xml:space="preserve">遵循ISO 11992定义， </w:t>
            </w:r>
          </w:p>
          <w:p>
            <w:pPr>
              <w:pStyle w:val="80"/>
            </w:pPr>
            <w:r>
              <w:t xml:space="preserve">0x17, 0x19, </w:t>
            </w:r>
          </w:p>
          <w:p>
            <w:pPr>
              <w:pStyle w:val="80"/>
            </w:pPr>
            <w:r>
              <w:t xml:space="preserve">0x26, 0x27, 0x29, 0x2A, </w:t>
            </w:r>
          </w:p>
          <w:p>
            <w:pPr>
              <w:pStyle w:val="80"/>
            </w:pPr>
            <w:r>
              <w:rPr>
                <w:rFonts w:hint="eastAsia"/>
              </w:rPr>
              <w:t xml:space="preserve">0x36, 0x37, 0x39, 0x3A </w:t>
            </w:r>
          </w:p>
          <w:p>
            <w:pPr>
              <w:pStyle w:val="80"/>
            </w:pPr>
            <w:r>
              <w:rPr>
                <w:rFonts w:hint="eastAsia"/>
              </w:rPr>
              <w:t xml:space="preserve">0x46, 0x47, 0x49, 0x4A </w:t>
            </w:r>
          </w:p>
          <w:p>
            <w:pPr>
              <w:pStyle w:val="80"/>
            </w:pPr>
            <w:r>
              <w:rPr>
                <w:rFonts w:hint="eastAsia"/>
              </w:rPr>
              <w:t>分别代表第一轴左轮、第一轴右轮;</w:t>
            </w:r>
          </w:p>
          <w:p>
            <w:pPr>
              <w:pStyle w:val="80"/>
            </w:pPr>
            <w:r>
              <w:rPr>
                <w:rFonts w:hint="eastAsia"/>
              </w:rPr>
              <w:t>第二轴左外轮、第二轴左内轮、第二轴右内轮、第二轴右外轮; 第三轴左外轮、第三轴左内轮、第三轴右内轮、第三轴右外轮</w:t>
            </w:r>
          </w:p>
          <w:p>
            <w:pPr>
              <w:pStyle w:val="80"/>
            </w:pPr>
            <w:r>
              <w:rPr>
                <w:rFonts w:hint="eastAsia"/>
              </w:rPr>
              <w:t>第四轴左外轮、第四轴左内轮、第四轴右内轮、第四轴右外轮</w:t>
            </w:r>
          </w:p>
          <w:p>
            <w:pPr>
              <w:pStyle w:val="80"/>
            </w:pPr>
            <w:r>
              <w:rPr>
                <w:rFonts w:hint="eastAsia"/>
              </w:rPr>
              <w:t>0x08 表示备胎.</w:t>
            </w:r>
          </w:p>
          <w:p>
            <w:pPr>
              <w:pStyle w:val="80"/>
            </w:pPr>
            <w:r>
              <w:rPr>
                <w:rFonts w:hint="eastAsia"/>
              </w:rPr>
              <w:t>具体可见标定说明中的轮胎定义。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2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all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胎温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Factor:1℃｜Offset: -40∣Range:-40~210℃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3-4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3.1-4.2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胎压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Factor:2kPa｜Offset: 0∣Range:0~2036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4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7-8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漏气检查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1-检测到快速漏气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6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3-6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胎压状态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0x0 正常压力范围、0x1 略高压、</w:t>
            </w:r>
          </w:p>
          <w:p>
            <w:pPr>
              <w:pStyle w:val="80"/>
            </w:pPr>
            <w:r>
              <w:rPr>
                <w:rFonts w:hint="eastAsia"/>
                <w:b/>
              </w:rPr>
              <w:t>0x2 高压、0x3 超高压</w:t>
            </w:r>
            <w:r>
              <w:rPr>
                <w:rFonts w:hint="eastAsia"/>
              </w:rPr>
              <w:t>、</w:t>
            </w:r>
          </w:p>
          <w:p>
            <w:pPr>
              <w:pStyle w:val="80"/>
            </w:pPr>
            <w:r>
              <w:rPr>
                <w:rFonts w:hint="eastAsia"/>
              </w:rPr>
              <w:t>0x4 略低压、</w:t>
            </w:r>
          </w:p>
          <w:p>
            <w:pPr>
              <w:pStyle w:val="80"/>
            </w:pPr>
            <w:r>
              <w:rPr>
                <w:rFonts w:hint="eastAsia"/>
                <w:b/>
              </w:rPr>
              <w:t>0x5 低压、0x6 超低压</w:t>
            </w:r>
            <w:r>
              <w:rPr>
                <w:rFonts w:hint="eastAsia"/>
              </w:rPr>
              <w:t>、</w:t>
            </w:r>
          </w:p>
          <w:p>
            <w:pPr>
              <w:pStyle w:val="80"/>
            </w:pPr>
            <w:r>
              <w:rPr>
                <w:rFonts w:hint="eastAsia"/>
              </w:rPr>
              <w:t>0x7 NotDefined、0x8 NotDefined、</w:t>
            </w:r>
          </w:p>
          <w:p>
            <w:pPr>
              <w:pStyle w:val="80"/>
            </w:pPr>
            <w:r>
              <w:rPr>
                <w:rFonts w:hint="eastAsia"/>
              </w:rPr>
              <w:t>0x9 NotDefined、0xA NotDefined、0</w:t>
            </w:r>
          </w:p>
          <w:p>
            <w:pPr>
              <w:pStyle w:val="80"/>
            </w:pPr>
            <w:r>
              <w:rPr>
                <w:rFonts w:hint="eastAsia"/>
              </w:rPr>
              <w:t>xB NotDefined、0xC NotDefined、</w:t>
            </w:r>
          </w:p>
          <w:p>
            <w:pPr>
              <w:pStyle w:val="80"/>
            </w:pPr>
            <w:r>
              <w:rPr>
                <w:rFonts w:hint="eastAsia"/>
              </w:rPr>
              <w:t>0xD SignalNotSupported、0xE Error、0xF SNA；</w:t>
            </w:r>
          </w:p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（加粗部分触发报警显示）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  <w:vAlign w:val="center"/>
          </w:tcPr>
          <w:p>
            <w:pPr>
              <w:pStyle w:val="80"/>
            </w:pPr>
          </w:p>
        </w:tc>
        <w:tc>
          <w:tcPr>
            <w:tcW w:w="460" w:type="pct"/>
            <w:vAlign w:val="center"/>
          </w:tcPr>
          <w:p>
            <w:pPr>
              <w:pStyle w:val="80"/>
            </w:pPr>
          </w:p>
        </w:tc>
        <w:tc>
          <w:tcPr>
            <w:tcW w:w="342" w:type="pct"/>
            <w:vAlign w:val="center"/>
          </w:tcPr>
          <w:p>
            <w:pPr>
              <w:pStyle w:val="80"/>
            </w:pPr>
          </w:p>
        </w:tc>
        <w:tc>
          <w:tcPr>
            <w:tcW w:w="29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7</w:t>
            </w:r>
          </w:p>
        </w:tc>
        <w:tc>
          <w:tcPr>
            <w:tcW w:w="39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1-2</w:t>
            </w:r>
          </w:p>
        </w:tc>
        <w:tc>
          <w:tcPr>
            <w:tcW w:w="1173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胎温状态</w:t>
            </w:r>
          </w:p>
        </w:tc>
        <w:tc>
          <w:tcPr>
            <w:tcW w:w="1924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轮胎高温状态</w:t>
            </w:r>
          </w:p>
          <w:p>
            <w:pPr>
              <w:pStyle w:val="80"/>
            </w:pPr>
            <w:r>
              <w:rPr>
                <w:rFonts w:hint="eastAsia"/>
              </w:rPr>
              <w:t>0x0 未检测到高温状态、</w:t>
            </w:r>
          </w:p>
          <w:p>
            <w:pPr>
              <w:pStyle w:val="80"/>
            </w:pPr>
            <w:r>
              <w:rPr>
                <w:rFonts w:hint="eastAsia"/>
                <w:b/>
              </w:rPr>
              <w:t>0x1 检测到高温状态</w:t>
            </w:r>
            <w:r>
              <w:rPr>
                <w:rFonts w:hint="eastAsia"/>
              </w:rPr>
              <w:t>、</w:t>
            </w:r>
          </w:p>
          <w:p>
            <w:pPr>
              <w:pStyle w:val="80"/>
            </w:pPr>
            <w:r>
              <w:rPr>
                <w:rFonts w:hint="eastAsia"/>
              </w:rPr>
              <w:t>0x2 Error、</w:t>
            </w:r>
          </w:p>
          <w:p>
            <w:pPr>
              <w:pStyle w:val="80"/>
            </w:pPr>
            <w:r>
              <w:rPr>
                <w:rFonts w:hint="eastAsia"/>
              </w:rPr>
              <w:t>0x3 SNA</w:t>
            </w:r>
          </w:p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（加粗部分触发报警显示）</w:t>
            </w:r>
          </w:p>
        </w:tc>
      </w:tr>
    </w:tbl>
    <w:p>
      <w:pPr>
        <w:rPr>
          <w:lang w:eastAsia="zh-CN"/>
        </w:rPr>
      </w:pPr>
    </w:p>
    <w:p>
      <w:pPr>
        <w:spacing w:after="0"/>
        <w:rPr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针对D310&amp;D530、D320、D560、D760 5寸屏，从PCAN接收以下报文。</w:t>
      </w:r>
    </w:p>
    <w:p>
      <w:pPr>
        <w:spacing w:after="0"/>
        <w:rPr>
          <w:lang w:val="en-US" w:eastAsia="zh-CN"/>
        </w:rPr>
      </w:pPr>
      <w:r>
        <w:rPr>
          <w:rFonts w:hint="eastAsia"/>
          <w:highlight w:val="cyan"/>
          <w:lang w:val="en-US" w:eastAsia="zh-CN"/>
        </w:rPr>
        <w:t>针对D760大改型，仪表只接信息CAN，从MCAN接收以下报文。</w:t>
      </w:r>
    </w:p>
    <w:tbl>
      <w:tblPr>
        <w:tblStyle w:val="2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661"/>
        <w:gridCol w:w="1134"/>
        <w:gridCol w:w="709"/>
        <w:gridCol w:w="567"/>
        <w:gridCol w:w="1701"/>
        <w:gridCol w:w="2411"/>
        <w:gridCol w:w="2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551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报文</w:t>
            </w:r>
          </w:p>
        </w:tc>
        <w:tc>
          <w:tcPr>
            <w:tcW w:w="317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544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pStyle w:val="80"/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340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272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816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1157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1003" w:type="pct"/>
            <w:tcBorders>
              <w:bottom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551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AMB_00</w:t>
            </w:r>
          </w:p>
        </w:tc>
        <w:tc>
          <w:tcPr>
            <w:tcW w:w="317" w:type="pct"/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1s</w:t>
            </w:r>
          </w:p>
        </w:tc>
        <w:tc>
          <w:tcPr>
            <w:tcW w:w="544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18FEF500</w:t>
            </w:r>
          </w:p>
        </w:tc>
        <w:tc>
          <w:tcPr>
            <w:tcW w:w="340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272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816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1157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</w:p>
        </w:tc>
        <w:tc>
          <w:tcPr>
            <w:tcW w:w="1003" w:type="pct"/>
            <w:shd w:val="clear" w:color="auto" w:fill="9FD3A4" w:themeFill="background1" w:themeFillShade="D9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TPMS需要该信号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51" w:type="pct"/>
            <w:vAlign w:val="center"/>
          </w:tcPr>
          <w:p>
            <w:pPr>
              <w:pStyle w:val="80"/>
            </w:pPr>
          </w:p>
        </w:tc>
        <w:tc>
          <w:tcPr>
            <w:tcW w:w="317" w:type="pct"/>
            <w:vAlign w:val="center"/>
          </w:tcPr>
          <w:p>
            <w:pPr>
              <w:pStyle w:val="80"/>
            </w:pPr>
          </w:p>
        </w:tc>
        <w:tc>
          <w:tcPr>
            <w:tcW w:w="544" w:type="pct"/>
            <w:vAlign w:val="center"/>
          </w:tcPr>
          <w:p>
            <w:pPr>
              <w:pStyle w:val="80"/>
            </w:pPr>
          </w:p>
        </w:tc>
        <w:tc>
          <w:tcPr>
            <w:tcW w:w="340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</w:t>
            </w:r>
          </w:p>
        </w:tc>
        <w:tc>
          <w:tcPr>
            <w:tcW w:w="272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1-8</w:t>
            </w:r>
          </w:p>
        </w:tc>
        <w:tc>
          <w:tcPr>
            <w:tcW w:w="816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大气压力</w:t>
            </w:r>
          </w:p>
        </w:tc>
        <w:tc>
          <w:tcPr>
            <w:tcW w:w="1157" w:type="pct"/>
            <w:vAlign w:val="center"/>
          </w:tcPr>
          <w:p>
            <w:pPr>
              <w:pStyle w:val="80"/>
            </w:pPr>
            <w:r>
              <w:rPr>
                <w:rFonts w:hint="eastAsia"/>
              </w:rPr>
              <w:t>增益：0.5kpa/bit;偏移量：0；范围0-125kpa</w:t>
            </w:r>
          </w:p>
        </w:tc>
        <w:tc>
          <w:tcPr>
            <w:tcW w:w="1003" w:type="pct"/>
            <w:vAlign w:val="center"/>
          </w:tcPr>
          <w:p>
            <w:pPr>
              <w:pStyle w:val="80"/>
            </w:pPr>
          </w:p>
        </w:tc>
      </w:tr>
    </w:tbl>
    <w:p>
      <w:pPr>
        <w:rPr>
          <w:color w:val="000000" w:themeColor="text1"/>
          <w:lang w:val="en-US" w:eastAsia="zh-CN"/>
        </w:rPr>
      </w:pPr>
    </w:p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发送报文</w:t>
      </w:r>
    </w:p>
    <w:p>
      <w:pPr>
        <w:spacing w:after="0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匹配森萨塔TPMS，TPMS系统需要大气压力信号，通过接收报文18FEF517报文。</w:t>
      </w:r>
    </w:p>
    <w:p>
      <w:pPr>
        <w:spacing w:after="0"/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仪表需要接收PCAN</w:t>
      </w:r>
      <w:r>
        <w:rPr>
          <w:rFonts w:hint="eastAsia"/>
          <w:color w:val="000000" w:themeColor="text1"/>
          <w:highlight w:val="cyan"/>
          <w:lang w:val="en-US" w:eastAsia="zh-CN"/>
        </w:rPr>
        <w:t>/MCAN</w:t>
      </w:r>
      <w:r>
        <w:rPr>
          <w:rFonts w:hint="eastAsia"/>
          <w:color w:val="000000" w:themeColor="text1"/>
          <w:lang w:val="en-US" w:eastAsia="zh-CN"/>
        </w:rPr>
        <w:t xml:space="preserve"> EECU发的18FEF500报文，将大气压力信号填充到报文18FEF517中。</w:t>
      </w:r>
    </w:p>
    <w:tbl>
      <w:tblPr>
        <w:tblStyle w:val="28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08"/>
        <w:gridCol w:w="1134"/>
        <w:gridCol w:w="709"/>
        <w:gridCol w:w="567"/>
        <w:gridCol w:w="1701"/>
        <w:gridCol w:w="2410"/>
        <w:gridCol w:w="2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18"/>
                <w:szCs w:val="20"/>
                <w:lang w:val="en-US" w:eastAsia="zh-CN"/>
              </w:rPr>
              <w:t>报文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AMB_17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18F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EF517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大气压力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增益：0.5kpa/bit;偏移量：0；范围0-125kpa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转发AMB_00的大气压力信号（可以往两路CAN转）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4-5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环境温度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Factor:0.03125℃｜Offset: -273℃∣Range:-273-1734.96875℃当仪表发送环境温度传感器DM1时，该值发0xFE00。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val="en-US" w:eastAsia="zh-CN"/>
        </w:rPr>
      </w:pPr>
      <w:r>
        <w:rPr>
          <w:rFonts w:hint="eastAsia"/>
          <w:lang w:val="en-US" w:eastAsia="zh-CN"/>
        </w:rPr>
        <w:t>整车匹配TPMS，还需要整车车速信号、时间报文、里程信息信号，报文定义如下：</w:t>
      </w:r>
    </w:p>
    <w:tbl>
      <w:tblPr>
        <w:tblStyle w:val="28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08"/>
        <w:gridCol w:w="1134"/>
        <w:gridCol w:w="709"/>
        <w:gridCol w:w="567"/>
        <w:gridCol w:w="1418"/>
        <w:gridCol w:w="3685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18"/>
                <w:szCs w:val="20"/>
                <w:lang w:val="en-US" w:eastAsia="zh-CN"/>
              </w:rPr>
              <w:t>报文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TCO1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0.05s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0CFE6CEE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5-6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输出轴转速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Factor:0.125rpm｜Offset: 0∣Range:0~8031.875rpm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7-8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车速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Factor:1/256 km/h｜Offset: 0∣Range:0~250.996 km/h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TD1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18FEE6EE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Seconds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Factor:0.25s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0∣Range:0~59.75s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2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Minutes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Factor:1min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0∣Range:0~59mins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Hours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Factor:1hr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0∣Range:0~23hr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Mouth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Factor:1month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0∣Range:1~12months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Day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Factor:0.25days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0∣Range:0~62.5days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6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Year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Factor:1year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1985year∣Range:1985~2235years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7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Local minute offset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Factor:1min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-125min∣Range:-59~59mins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8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Local hour offset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Factor:1hr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-125hr∣Range:-23~23hr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VDHR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18FEC1EE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1-4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总计里程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Factor:5m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0∣Range:0~21055406km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5-8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小计里程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Factor:5m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｜Offset: 0∣Range:0~21055406km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</w:tbl>
    <w:p>
      <w:pPr>
        <w:spacing w:after="0"/>
        <w:rPr>
          <w:lang w:val="en-US" w:eastAsia="zh-CN"/>
        </w:rPr>
      </w:pPr>
    </w:p>
    <w:p>
      <w:pPr>
        <w:rPr>
          <w:rFonts w:ascii="宋体" w:hAnsi="宋体"/>
          <w:lang w:eastAsia="zh-CN"/>
        </w:rPr>
      </w:pPr>
      <w:r>
        <w:rPr>
          <w:lang w:eastAsia="zh-CN"/>
        </w:rPr>
        <w:t>TPMS</w:t>
      </w:r>
      <w:r>
        <w:rPr>
          <w:rFonts w:hint="eastAsia" w:ascii="宋体" w:hAnsi="宋体"/>
          <w:lang w:eastAsia="zh-CN"/>
        </w:rPr>
        <w:t>控制器目前均只支持总线</w:t>
      </w:r>
      <w:r>
        <w:rPr>
          <w:lang w:eastAsia="zh-CN"/>
        </w:rPr>
        <w:t>ON</w:t>
      </w:r>
      <w:r>
        <w:rPr>
          <w:rFonts w:hint="eastAsia" w:ascii="宋体" w:hAnsi="宋体"/>
          <w:lang w:eastAsia="zh-CN"/>
        </w:rPr>
        <w:t>档信号，不支持硬线</w:t>
      </w:r>
      <w:r>
        <w:rPr>
          <w:lang w:eastAsia="zh-CN"/>
        </w:rPr>
        <w:t>ON</w:t>
      </w:r>
      <w:r>
        <w:rPr>
          <w:rFonts w:hint="eastAsia" w:ascii="宋体" w:hAnsi="宋体"/>
          <w:lang w:eastAsia="zh-CN"/>
        </w:rPr>
        <w:t>档信号（南斗控制器前期是硬线，法规整改时要求统一，更改为总线</w:t>
      </w:r>
      <w:r>
        <w:rPr>
          <w:lang w:eastAsia="zh-CN"/>
        </w:rPr>
        <w:t>ON</w:t>
      </w:r>
      <w:r>
        <w:rPr>
          <w:rFonts w:hint="eastAsia" w:ascii="宋体" w:hAnsi="宋体"/>
          <w:lang w:eastAsia="zh-CN"/>
        </w:rPr>
        <w:t>档信号）。</w:t>
      </w:r>
    </w:p>
    <w:p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针对D320、D560、D760平台，ON档信号由BCM发出SG报文（ID：</w:t>
      </w:r>
      <w:r>
        <w:rPr>
          <w:rFonts w:ascii="宋体" w:hAnsi="宋体"/>
          <w:lang w:eastAsia="zh-CN"/>
        </w:rPr>
        <w:t>18F</w:t>
      </w:r>
      <w:r>
        <w:rPr>
          <w:rFonts w:hint="eastAsia" w:ascii="宋体" w:hAnsi="宋体"/>
          <w:lang w:eastAsia="zh-CN"/>
        </w:rPr>
        <w:t>F2232）。</w:t>
      </w:r>
    </w:p>
    <w:p>
      <w:pPr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针对D310/D530平台，ON档信号由仪表发出，模拟发送32源地址报文。</w:t>
      </w:r>
    </w:p>
    <w:p>
      <w:pPr>
        <w:rPr>
          <w:rFonts w:ascii="宋体" w:hAnsi="宋体"/>
          <w:lang w:eastAsia="zh-CN"/>
        </w:rPr>
      </w:pPr>
      <w:r>
        <w:rPr>
          <w:rFonts w:hint="eastAsia" w:ascii="宋体" w:hAnsi="宋体"/>
          <w:highlight w:val="cyan"/>
          <w:lang w:eastAsia="zh-CN"/>
        </w:rPr>
        <w:t>针对D320&amp;D560&amp;D760，ON档信号由BCM发出，TPMS直接接收BCM的，或者接收CGM转发的BCM的报文。</w:t>
      </w:r>
    </w:p>
    <w:p>
      <w:pPr>
        <w:rPr>
          <w:lang w:eastAsia="zh-CN"/>
        </w:rPr>
      </w:pPr>
      <w:r>
        <w:rPr>
          <w:rFonts w:hint="eastAsia" w:ascii="宋体" w:hAnsi="宋体"/>
          <w:lang w:eastAsia="zh-CN"/>
        </w:rPr>
        <w:t>报文定义如下：</w:t>
      </w:r>
    </w:p>
    <w:tbl>
      <w:tblPr>
        <w:tblStyle w:val="28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08"/>
        <w:gridCol w:w="1134"/>
        <w:gridCol w:w="709"/>
        <w:gridCol w:w="567"/>
        <w:gridCol w:w="1701"/>
        <w:gridCol w:w="2835"/>
        <w:gridCol w:w="1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18"/>
                <w:szCs w:val="20"/>
                <w:lang w:val="en-US" w:eastAsia="zh-CN"/>
              </w:rPr>
              <w:t>报文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SG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0.1s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18F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F2232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310/530平台由仪表发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3-4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ON档信号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0-ON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挡下电</w:t>
            </w:r>
          </w:p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1-ON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挡上电</w:t>
            </w:r>
          </w:p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报文其它位填充</w:t>
            </w:r>
            <w:r>
              <w:rPr>
                <w:kern w:val="2"/>
                <w:sz w:val="18"/>
                <w:lang w:val="en-US" w:eastAsia="zh-CN"/>
              </w:rPr>
              <w:t>1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，即：</w:t>
            </w:r>
          </w:p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下电发</w:t>
            </w:r>
            <w:r>
              <w:rPr>
                <w:kern w:val="2"/>
                <w:sz w:val="18"/>
                <w:lang w:val="en-US" w:eastAsia="zh-CN"/>
              </w:rPr>
              <w:t>F3 FF FF FF FF FF FF FF</w:t>
            </w:r>
          </w:p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上电发</w:t>
            </w:r>
            <w:r>
              <w:rPr>
                <w:kern w:val="2"/>
                <w:sz w:val="18"/>
                <w:lang w:val="en-US" w:eastAsia="zh-CN"/>
              </w:rPr>
              <w:t>F7 FF FF FF FF FF FF FF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</w:tbl>
    <w:p>
      <w:pPr>
        <w:pStyle w:val="4"/>
        <w:numPr>
          <w:ilvl w:val="2"/>
          <w:numId w:val="3"/>
        </w:numPr>
        <w:rPr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转发报文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TPMS系统要获取发动机转速信号，需要由网关将PCAN上的EEC1报文转发到BCAN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针对D320、D560，仪表作为唯一网关，将PCAN上EEC1报文转发到BCAN。</w:t>
      </w: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PCAN转化到BCAN：</w:t>
      </w:r>
    </w:p>
    <w:tbl>
      <w:tblPr>
        <w:tblStyle w:val="28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08"/>
        <w:gridCol w:w="1134"/>
        <w:gridCol w:w="709"/>
        <w:gridCol w:w="567"/>
        <w:gridCol w:w="1701"/>
        <w:gridCol w:w="2410"/>
        <w:gridCol w:w="2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18"/>
                <w:szCs w:val="20"/>
                <w:lang w:val="en-US" w:eastAsia="zh-CN"/>
              </w:rPr>
              <w:t>报文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EEC1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0.02s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0CF00400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4-5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发动机转速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Factor:0.125rpm｜Offset: 0∣Range:0-8031.875rpm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针对D760国五，仪表PCAN还是250k，仪表和BCM都作为网关，BCM已经实现将PCAN上EEC1报文转发到BCAN，因此仪表不需要转发</w:t>
      </w:r>
    </w:p>
    <w:tbl>
      <w:tblPr>
        <w:tblStyle w:val="28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08"/>
        <w:gridCol w:w="1134"/>
        <w:gridCol w:w="709"/>
        <w:gridCol w:w="567"/>
        <w:gridCol w:w="1701"/>
        <w:gridCol w:w="2410"/>
        <w:gridCol w:w="2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18"/>
                <w:szCs w:val="20"/>
                <w:lang w:val="en-US" w:eastAsia="zh-CN"/>
              </w:rPr>
              <w:t>报文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EEC1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0.02s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0CF00400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BCM已经实现，仪表不需要转发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4-5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发动机转速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Factor:0.125rpm｜Offset: 0∣Range:0-8031.875rpm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</w:tbl>
    <w:p>
      <w:pPr>
        <w:spacing w:after="0"/>
        <w:rPr>
          <w:lang w:eastAsia="zh-CN"/>
        </w:rPr>
      </w:pPr>
    </w:p>
    <w:p>
      <w:pPr>
        <w:spacing w:after="0"/>
        <w:rPr>
          <w:lang w:eastAsia="zh-CN"/>
        </w:rPr>
      </w:pPr>
      <w:r>
        <w:rPr>
          <w:rFonts w:hint="eastAsia"/>
          <w:lang w:eastAsia="zh-CN"/>
        </w:rPr>
        <w:t>针对D760快速国六，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仪表PCAN升级500k，BCM只接BCAN，由仪表和VECU作为网关，EEC1报文由仪表负责从PCAN转发到BCAN。</w:t>
      </w:r>
    </w:p>
    <w:tbl>
      <w:tblPr>
        <w:tblStyle w:val="28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08"/>
        <w:gridCol w:w="1134"/>
        <w:gridCol w:w="709"/>
        <w:gridCol w:w="567"/>
        <w:gridCol w:w="1701"/>
        <w:gridCol w:w="2410"/>
        <w:gridCol w:w="20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18"/>
                <w:szCs w:val="20"/>
                <w:lang w:val="en-US" w:eastAsia="zh-CN"/>
              </w:rPr>
              <w:t>报文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 w:themeColor="text1"/>
                <w:sz w:val="18"/>
                <w:szCs w:val="20"/>
                <w:lang w:val="en-US" w:eastAsia="zh-CN"/>
              </w:rPr>
              <w:t>周期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ID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Byte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Bit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Data content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Value 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 w:eastAsia="zh-CN"/>
              </w:rPr>
              <w:t>Remark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EEC1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0.02s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0CF00400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FD3A4" w:themeFill="background1" w:themeFillShade="D9"/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无需关联TPMS配置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4-5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kern w:val="2"/>
                <w:sz w:val="18"/>
                <w:lang w:val="en-US" w:eastAsia="zh-CN"/>
              </w:rPr>
              <w:t>A</w:t>
            </w:r>
            <w:r>
              <w:rPr>
                <w:rFonts w:hint="eastAsia"/>
                <w:kern w:val="2"/>
                <w:sz w:val="18"/>
                <w:lang w:val="en-US" w:eastAsia="zh-CN"/>
              </w:rPr>
              <w:t>ll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发动机转速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rPr>
                <w:kern w:val="2"/>
                <w:sz w:val="18"/>
                <w:lang w:val="en-US" w:eastAsia="zh-CN"/>
              </w:rPr>
            </w:pPr>
            <w:r>
              <w:rPr>
                <w:rFonts w:hint="eastAsia"/>
                <w:kern w:val="2"/>
                <w:sz w:val="18"/>
                <w:lang w:val="en-US" w:eastAsia="zh-CN"/>
              </w:rPr>
              <w:t>Factor:0.125rpm｜Offset: 0∣Range:0-8031.875rpm</w:t>
            </w:r>
          </w:p>
        </w:tc>
        <w:tc>
          <w:tcPr>
            <w:tcW w:w="2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kern w:val="2"/>
                <w:sz w:val="18"/>
                <w:lang w:val="en-US" w:eastAsia="zh-CN"/>
              </w:rPr>
            </w:pPr>
          </w:p>
        </w:tc>
      </w:tr>
    </w:tbl>
    <w:p>
      <w:pPr>
        <w:rPr>
          <w:lang w:val="en-US" w:eastAsia="zh-CN"/>
        </w:rPr>
      </w:pP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>针对D760大改型，有独立的中央网关，仪表只接信息CAN，无报文转发需求。</w:t>
      </w:r>
    </w:p>
    <w:p>
      <w:pPr>
        <w:pStyle w:val="2"/>
        <w:numPr>
          <w:ilvl w:val="0"/>
          <w:numId w:val="3"/>
        </w:numPr>
        <w:rPr>
          <w:rFonts w:ascii="Arial" w:hAnsi="Arial" w:cs="Arial"/>
          <w:color w:val="000000" w:themeColor="text1"/>
          <w:lang w:val="en-US" w:eastAsia="zh-CN"/>
        </w:rPr>
      </w:pPr>
      <w:r>
        <w:rPr>
          <w:rFonts w:hint="eastAsia" w:ascii="Arial" w:hAnsi="Arial" w:cs="Arial"/>
          <w:color w:val="000000" w:themeColor="text1"/>
          <w:lang w:val="en-US" w:eastAsia="zh-CN"/>
        </w:rPr>
        <w:t>法规要求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center"/>
          </w:tcPr>
          <w:p>
            <w:pPr>
              <w:jc w:val="both"/>
              <w:rPr>
                <w:b/>
                <w:color w:val="000000" w:themeColor="text1"/>
                <w:lang w:val="en-US" w:eastAsia="zh-CN"/>
              </w:rPr>
            </w:pPr>
            <w:r>
              <w:rPr>
                <w:rFonts w:hint="eastAsia"/>
                <w:b/>
                <w:color w:val="000000" w:themeColor="text1"/>
                <w:lang w:val="en-US" w:eastAsia="zh-CN"/>
              </w:rPr>
              <w:t>法规</w:t>
            </w:r>
          </w:p>
        </w:tc>
        <w:tc>
          <w:tcPr>
            <w:tcW w:w="8856" w:type="dxa"/>
            <w:vAlign w:val="center"/>
          </w:tcPr>
          <w:p>
            <w:pPr>
              <w:jc w:val="both"/>
              <w:rPr>
                <w:b/>
                <w:color w:val="000000" w:themeColor="text1"/>
                <w:lang w:val="en-US" w:eastAsia="zh-CN"/>
              </w:rPr>
            </w:pPr>
            <w:r>
              <w:rPr>
                <w:rFonts w:hint="eastAsia"/>
                <w:b/>
                <w:color w:val="000000" w:themeColor="text1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5" w:type="dxa"/>
            <w:vAlign w:val="center"/>
          </w:tcPr>
          <w:p>
            <w:pPr>
              <w:jc w:val="both"/>
              <w:rPr>
                <w:color w:val="000000" w:themeColor="text1"/>
                <w:lang w:val="en-US" w:eastAsia="zh-CN"/>
              </w:rPr>
            </w:pPr>
            <w:r>
              <w:rPr>
                <w:rFonts w:hint="eastAsia"/>
                <w:color w:val="000000" w:themeColor="text1"/>
                <w:lang w:val="en-US" w:eastAsia="zh-CN"/>
              </w:rPr>
              <w:t>JTT 1178.2-2019营运货车安全技术条件 第二部分：牵引车辆与挂车</w:t>
            </w:r>
          </w:p>
        </w:tc>
        <w:tc>
          <w:tcPr>
            <w:tcW w:w="8856" w:type="dxa"/>
            <w:vAlign w:val="center"/>
          </w:tcPr>
          <w:p>
            <w:pPr>
              <w:jc w:val="both"/>
              <w:rPr>
                <w:color w:val="000000" w:themeColor="text1"/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939030" cy="413194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146" cy="413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both"/>
              <w:rPr>
                <w:color w:val="000000" w:themeColor="text1"/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890135" cy="61341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769" cy="61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3" w:hRule="atLeast"/>
        </w:trPr>
        <w:tc>
          <w:tcPr>
            <w:tcW w:w="1565" w:type="dxa"/>
            <w:vAlign w:val="center"/>
          </w:tcPr>
          <w:p>
            <w:pPr>
              <w:jc w:val="both"/>
              <w:rPr>
                <w:color w:val="000000" w:themeColor="text1"/>
                <w:lang w:val="en-US" w:eastAsia="zh-CN"/>
              </w:rPr>
            </w:pPr>
            <w:r>
              <w:rPr>
                <w:rFonts w:hint="eastAsia"/>
                <w:color w:val="000000" w:themeColor="text1"/>
                <w:lang w:val="en-US" w:eastAsia="zh-CN"/>
              </w:rPr>
              <w:t>同上</w:t>
            </w:r>
          </w:p>
        </w:tc>
        <w:tc>
          <w:tcPr>
            <w:tcW w:w="8856" w:type="dxa"/>
            <w:vAlign w:val="center"/>
          </w:tcPr>
          <w:p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786630" cy="104711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196" cy="1049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drawing>
                <wp:inline distT="0" distB="0" distL="0" distR="0">
                  <wp:extent cx="4786630" cy="143256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758" cy="143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lang w:val="en-US" w:eastAsia="zh-CN"/>
        </w:rPr>
      </w:pPr>
    </w:p>
    <w:p>
      <w:pPr>
        <w:pStyle w:val="2"/>
        <w:numPr>
          <w:ilvl w:val="0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文档跟踪</w:t>
      </w:r>
    </w:p>
    <w:p>
      <w:pPr>
        <w:pStyle w:val="3"/>
        <w:numPr>
          <w:ilvl w:val="1"/>
          <w:numId w:val="3"/>
        </w:numPr>
        <w:rPr>
          <w:rFonts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变更日志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418"/>
        <w:gridCol w:w="1275"/>
        <w:gridCol w:w="6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color w:val="000000" w:themeColor="text1"/>
                <w:sz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</w:rPr>
              <w:t>版本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color w:val="000000" w:themeColor="text1"/>
                <w:sz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</w:rPr>
              <w:t>日期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color w:val="000000" w:themeColor="text1"/>
                <w:sz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</w:rPr>
              <w:t>作者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color w:val="000000" w:themeColor="text1"/>
                <w:sz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1"/>
                <w:lang w:val="en-US" w:eastAsia="zh-CN"/>
              </w:rPr>
              <w:t>变更描述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</w:t>
            </w:r>
            <w:r>
              <w:rPr>
                <w:rFonts w:hint="eastAsia"/>
                <w:sz w:val="21"/>
                <w:szCs w:val="21"/>
              </w:rPr>
              <w:t>8.07.23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陈欣宇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新创建</w:t>
            </w:r>
            <w:r>
              <w:rPr>
                <w:rFonts w:hint="eastAsia"/>
                <w:sz w:val="21"/>
                <w:szCs w:val="21"/>
                <w:lang w:eastAsia="zh-CN"/>
              </w:rPr>
              <w:t>，整合了TPMS传感器功能说明20180410—V1.0及D320功能说明中对TPMS系统的定义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2018.08.10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陈欣宇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TPMS自学习中，TPMS报文</w:t>
            </w:r>
            <w:r>
              <w:rPr>
                <w:sz w:val="21"/>
                <w:lang w:eastAsia="zh-CN"/>
              </w:rPr>
              <w:t>18FFE833</w:t>
            </w:r>
            <w:r>
              <w:rPr>
                <w:rFonts w:hint="eastAsia"/>
                <w:sz w:val="21"/>
                <w:lang w:eastAsia="zh-CN"/>
              </w:rPr>
              <w:t>超时仪表不反回上一级菜单；</w:t>
            </w:r>
          </w:p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明确不同标定显示轴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2019.08.13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1.3标定说明中针对D760增加参数1的定义，6*2双前桥车型，只针对D320增加参数3和4的定义；</w:t>
            </w:r>
          </w:p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1.3标定说明中针对TPMS系统有无配置，增加参数4和5，针对仅带单胎配；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2019.08.14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张凯贤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1.增加上电自检提醒；</w:t>
            </w:r>
          </w:p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2.修改报警提醒，分LCD报警、TPMS界面两部分，增加声音报警；</w:t>
            </w:r>
          </w:p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3.增加大气压力信号转发。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2019.09.19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2"/>
              <w:numPr>
                <w:ilvl w:val="0"/>
                <w:numId w:val="4"/>
              </w:numPr>
              <w:spacing w:after="0" w:line="240" w:lineRule="auto"/>
              <w:contextualSpacing w:val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上电自检，仪表显示界面2持续5s改为8s；</w:t>
            </w:r>
          </w:p>
          <w:p>
            <w:pPr>
              <w:pStyle w:val="42"/>
              <w:numPr>
                <w:ilvl w:val="0"/>
                <w:numId w:val="4"/>
              </w:numPr>
              <w:spacing w:after="0" w:line="240" w:lineRule="auto"/>
              <w:contextualSpacing w:val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各车型平台匹配情况表中，取消标定值6，待后续提供切图数据后再补充更新；同时，针对19年贯标车型驱动型式标注“优先实现”；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2020.02.17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</w:rPr>
            </w:pPr>
            <w:r>
              <w:rPr>
                <w:rFonts w:hint="eastAsia"/>
                <w:sz w:val="21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各车型平台匹配情况清单，增加D310、D530平台，增加一条报文（ON档信号）发送需求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2020.03.24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转发报文需求更新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V1.0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2020.05.10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根据测试情况，将TPMS系统功能定义再细化，一个功能按照一个图表型式展示。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V1.1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2020.06.11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扩展D760大改型需求，增加系统网络架构图，通讯协议不同平台因整车网络架构不同有差别。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V2.0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2020.06.29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张佩</w:t>
            </w:r>
          </w:p>
        </w:tc>
        <w:tc>
          <w:tcPr>
            <w:tcW w:w="6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240" w:lineRule="auto"/>
              <w:jc w:val="both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D560扩展支持参数3、4、5，参数5优先实现，已经有一款车8*4车型配单胎TPMS配置。</w:t>
            </w:r>
          </w:p>
        </w:tc>
      </w:tr>
    </w:tbl>
    <w:p>
      <w:pPr>
        <w:rPr>
          <w:lang w:val="en-US" w:eastAsia="zh-CN"/>
        </w:rPr>
      </w:pPr>
    </w:p>
    <w:sectPr>
      <w:headerReference r:id="rId4" w:type="first"/>
      <w:headerReference r:id="rId3" w:type="default"/>
      <w:pgSz w:w="11906" w:h="16838"/>
      <w:pgMar w:top="1134" w:right="567" w:bottom="851" w:left="1134" w:header="709" w:footer="709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Gill Sans for Saab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42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5539"/>
      <w:gridCol w:w="136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98" w:type="dxa"/>
        </w:tcPr>
        <w:p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19</w:t>
          </w:r>
          <w: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>
          <w:pPr>
            <w:pStyle w:val="19"/>
          </w:pPr>
        </w:p>
      </w:tc>
      <w:tc>
        <w:tcPr>
          <w:tcW w:w="119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>
          <w:pPr>
            <w:pStyle w:val="19"/>
            <w:rPr>
              <w:lang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8"/>
      <w:tblW w:w="10421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16"/>
      <w:gridCol w:w="1198"/>
      <w:gridCol w:w="5539"/>
      <w:gridCol w:w="1368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0" w:hRule="atLeast"/>
      </w:trPr>
      <w:tc>
        <w:tcPr>
          <w:tcW w:w="2316" w:type="dxa"/>
          <w:vMerge w:val="restart"/>
          <w:vAlign w:val="center"/>
        </w:tcPr>
        <w:p>
          <w:pPr>
            <w:pStyle w:val="19"/>
            <w:jc w:val="center"/>
          </w:pPr>
          <w:r>
            <w:rPr>
              <w:lang w:val="en-US" w:eastAsia="zh-CN"/>
            </w:rPr>
            <w:drawing>
              <wp:inline distT="0" distB="0" distL="0" distR="0">
                <wp:extent cx="1327785" cy="179705"/>
                <wp:effectExtent l="0" t="0" r="1333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75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pict>
              <v:shape id="_x0000_s2055" o:spid="_x0000_s2055" o:spt="136" type="#_x0000_t136" style="position:absolute;left:0pt;height:124.75pt;width:594.65pt;mso-position-horizontal:center;mso-position-horizontal-relative:margin;mso-position-vertical:center;mso-position-vertical-relative:margin;rotation:20643840f;z-index:-251658240;mso-width-relative:page;mso-height-relative:page;" fillcolor="#FF0000" filled="t" stroked="f" coordsize="21600,21600" o:allowincell="f">
                <v:path/>
                <v:fill on="t" opacity="32768f" focussize="0,0"/>
                <v:stroke on="f"/>
                <v:imagedata o:title=""/>
                <o:lock v:ext="edit"/>
                <v:textpath on="t" fitshape="t" fitpath="t" trim="t" xscale="f" string="Confidential" style="font-family:Arial Unicode MS;font-size:1pt;v-text-align:center;"/>
              </v:shape>
            </w:pict>
          </w:r>
        </w:p>
      </w:tc>
      <w:tc>
        <w:tcPr>
          <w:tcW w:w="1198" w:type="dxa"/>
        </w:tcPr>
        <w:p>
          <w:pPr>
            <w:pStyle w:val="19"/>
            <w:rPr>
              <w:lang w:val="en-US"/>
            </w:rPr>
          </w:pPr>
          <w:r>
            <w:rPr>
              <w:rFonts w:hint="eastAsia"/>
              <w:lang w:val="en-US" w:eastAsia="zh-CN"/>
            </w:rPr>
            <w:t>文档</w:t>
          </w:r>
          <w:r>
            <w:rPr>
              <w:lang w:val="en-US"/>
            </w:rPr>
            <w:t>:</w:t>
          </w:r>
        </w:p>
      </w:tc>
      <w:tc>
        <w:tcPr>
          <w:tcW w:w="5539" w:type="dxa"/>
        </w:tcPr>
        <w:p>
          <w:pPr>
            <w:spacing w:after="0" w:line="240" w:lineRule="auto"/>
            <w:rPr>
              <w:rFonts w:ascii="Calibri" w:hAnsi="Calibri" w:cs="Calibri"/>
              <w:color w:val="000000"/>
              <w:lang w:val="en-US"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页码</w:t>
          </w:r>
          <w:r>
            <w:t xml:space="preserve">: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" w:hRule="atLeast"/>
      </w:trPr>
      <w:tc>
        <w:tcPr>
          <w:tcW w:w="2316" w:type="dxa"/>
          <w:vMerge w:val="continue"/>
        </w:tcPr>
        <w:p>
          <w:pPr>
            <w:pStyle w:val="19"/>
          </w:pPr>
        </w:p>
      </w:tc>
      <w:tc>
        <w:tcPr>
          <w:tcW w:w="119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时间</w:t>
          </w:r>
          <w:r>
            <w:t xml:space="preserve">:  </w:t>
          </w:r>
        </w:p>
      </w:tc>
      <w:tc>
        <w:tcPr>
          <w:tcW w:w="5539" w:type="dxa"/>
        </w:tcPr>
        <w:p>
          <w:pPr>
            <w:pStyle w:val="19"/>
            <w:rPr>
              <w:lang w:eastAsia="zh-CN"/>
            </w:rPr>
          </w:pPr>
        </w:p>
      </w:tc>
      <w:tc>
        <w:tcPr>
          <w:tcW w:w="1368" w:type="dxa"/>
        </w:tcPr>
        <w:p>
          <w:pPr>
            <w:pStyle w:val="19"/>
          </w:pPr>
          <w:r>
            <w:rPr>
              <w:rFonts w:hint="eastAsia"/>
              <w:lang w:eastAsia="zh-CN"/>
            </w:rPr>
            <w:t>版本</w:t>
          </w:r>
          <w:r>
            <w:t xml:space="preserve">: </w:t>
          </w:r>
        </w:p>
      </w:tc>
    </w:tr>
  </w:tbl>
  <w:p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A798D"/>
    <w:multiLevelType w:val="multilevel"/>
    <w:tmpl w:val="198A798D"/>
    <w:lvl w:ilvl="0" w:tentative="0">
      <w:start w:val="1"/>
      <w:numFmt w:val="decimal"/>
      <w:lvlText w:val="%1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361"/>
        </w:tabs>
        <w:ind w:left="567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332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53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25C65402"/>
    <w:multiLevelType w:val="multilevel"/>
    <w:tmpl w:val="25C65402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502B4DC0"/>
    <w:multiLevelType w:val="multilevel"/>
    <w:tmpl w:val="502B4DC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  <w:lvlOverride w:ilvl="0">
      <w:lvl w:ilvl="0" w:tentative="1">
        <w:start w:val="1"/>
        <w:numFmt w:val="decimal"/>
        <w:pStyle w:val="70"/>
        <w:lvlText w:val="%1"/>
        <w:lvlJc w:val="left"/>
        <w:pPr>
          <w:tabs>
            <w:tab w:val="left" w:pos="284"/>
          </w:tabs>
          <w:ind w:left="0" w:firstLine="0"/>
        </w:pPr>
        <w:rPr>
          <w:rFonts w:hint="eastAsia"/>
        </w:rPr>
      </w:lvl>
    </w:lvlOverride>
    <w:lvlOverride w:ilvl="1">
      <w:lvl w:ilvl="1" w:tentative="1">
        <w:start w:val="1"/>
        <w:numFmt w:val="decimal"/>
        <w:pStyle w:val="71"/>
        <w:lvlText w:val="%1.%2"/>
        <w:lvlJc w:val="left"/>
        <w:pPr>
          <w:tabs>
            <w:tab w:val="left" w:pos="45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ligatures w14:val="none"/>
          <w14:numForm w14:val="default"/>
          <w14:numSpacing w14:val="default"/>
          <w14:cntxtalts w14:val="0"/>
        </w:rPr>
      </w:lvl>
    </w:lvlOverride>
    <w:lvlOverride w:ilvl="2">
      <w:lvl w:ilvl="2" w:tentative="1">
        <w:start w:val="1"/>
        <w:numFmt w:val="decimal"/>
        <w:pStyle w:val="72"/>
        <w:lvlText w:val="%1.%2.%3"/>
        <w:lvlJc w:val="left"/>
        <w:pPr>
          <w:tabs>
            <w:tab w:val="left" w:pos="624"/>
          </w:tabs>
          <w:ind w:left="0" w:firstLine="0"/>
        </w:pPr>
        <w:rPr>
          <w:rFonts w:hint="eastAsia"/>
        </w:rPr>
      </w:lvl>
    </w:lvlOverride>
    <w:lvlOverride w:ilvl="3">
      <w:lvl w:ilvl="3" w:tentative="1">
        <w:start w:val="1"/>
        <w:numFmt w:val="decimal"/>
        <w:pStyle w:val="73"/>
        <w:lvlText w:val="%1.%2.%3.%4"/>
        <w:lvlJc w:val="left"/>
        <w:pPr>
          <w:tabs>
            <w:tab w:val="left" w:pos="1361"/>
          </w:tabs>
          <w:ind w:left="567" w:firstLine="0"/>
        </w:pPr>
        <w:rPr>
          <w:rFonts w:hint="eastAsia"/>
        </w:rPr>
      </w:lvl>
    </w:lvlOverride>
    <w:lvlOverride w:ilvl="4">
      <w:lvl w:ilvl="4" w:tentative="1">
        <w:start w:val="1"/>
        <w:numFmt w:val="decimal"/>
        <w:pStyle w:val="74"/>
        <w:lvlText w:val="%1.%2.%3.%4.%5"/>
        <w:lvlJc w:val="left"/>
        <w:pPr>
          <w:tabs>
            <w:tab w:val="left" w:pos="964"/>
          </w:tabs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shd w:val="clear" w:color="000000" w:fill="000000"/>
          <w:vertAlign w:val="baseline"/>
          <w:lang w:val="zh-CN" w:eastAsia="zh-CN" w:bidi="zh-CN"/>
          <w14:ligatures w14:val="none"/>
          <w14:numForm w14:val="default"/>
          <w14:numSpacing w14:val="default"/>
          <w14:cntxtalts w14:val="0"/>
        </w:rPr>
      </w:lvl>
    </w:lvlOverride>
    <w:lvlOverride w:ilvl="5">
      <w:lvl w:ilvl="5" w:tentative="1">
        <w:start w:val="1"/>
        <w:numFmt w:val="decimal"/>
        <w:pStyle w:val="75"/>
        <w:lvlText w:val="%1.%2.%3.%4.%5.%6"/>
        <w:lvlJc w:val="left"/>
        <w:pPr>
          <w:tabs>
            <w:tab w:val="left" w:pos="1134"/>
          </w:tabs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pStyle w:val="76"/>
        <w:lvlText w:val="%1.%2.%3.%4.%5.%6.%7"/>
        <w:lvlJc w:val="left"/>
        <w:pPr>
          <w:tabs>
            <w:tab w:val="left" w:pos="1332"/>
          </w:tabs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pStyle w:val="77"/>
        <w:lvlText w:val="%1.%2.%3.%4.%5.%6.%7.%8"/>
        <w:lvlJc w:val="left"/>
        <w:pPr>
          <w:tabs>
            <w:tab w:val="left" w:pos="1531"/>
          </w:tabs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tabs>
            <w:tab w:val="left" w:pos="1559"/>
          </w:tabs>
          <w:ind w:left="1559" w:hanging="1559"/>
        </w:pPr>
        <w:rPr>
          <w:rFonts w:hint="eastAsia"/>
        </w:rPr>
      </w:lvl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1"/>
  <w:bordersDoNotSurroundFooter w:val="1"/>
  <w:attachedTemplate r:id="rId1"/>
  <w:documentProtection w:enforcement="0"/>
  <w:defaultTabStop w:val="1304"/>
  <w:hyphenationZone w:val="425"/>
  <w:characterSpacingControl w:val="doNotCompress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2"/>
  </w:compat>
  <w:rsids>
    <w:rsidRoot w:val="00587AE0"/>
    <w:rsid w:val="00000F85"/>
    <w:rsid w:val="0000250A"/>
    <w:rsid w:val="0000534B"/>
    <w:rsid w:val="00005E58"/>
    <w:rsid w:val="00005F12"/>
    <w:rsid w:val="00013895"/>
    <w:rsid w:val="00013DED"/>
    <w:rsid w:val="00020B60"/>
    <w:rsid w:val="00022B6A"/>
    <w:rsid w:val="000241CA"/>
    <w:rsid w:val="00032CB9"/>
    <w:rsid w:val="000345C2"/>
    <w:rsid w:val="000358CE"/>
    <w:rsid w:val="00043BA4"/>
    <w:rsid w:val="00044B71"/>
    <w:rsid w:val="000505A3"/>
    <w:rsid w:val="00052460"/>
    <w:rsid w:val="0005325D"/>
    <w:rsid w:val="00053BED"/>
    <w:rsid w:val="0005657E"/>
    <w:rsid w:val="00056E34"/>
    <w:rsid w:val="00065EE9"/>
    <w:rsid w:val="00075420"/>
    <w:rsid w:val="00076778"/>
    <w:rsid w:val="000803F6"/>
    <w:rsid w:val="0008186B"/>
    <w:rsid w:val="0008446C"/>
    <w:rsid w:val="00085C78"/>
    <w:rsid w:val="00090875"/>
    <w:rsid w:val="00091329"/>
    <w:rsid w:val="00093C39"/>
    <w:rsid w:val="00094580"/>
    <w:rsid w:val="000968EE"/>
    <w:rsid w:val="000A3A19"/>
    <w:rsid w:val="000A3C8D"/>
    <w:rsid w:val="000A49F6"/>
    <w:rsid w:val="000A7695"/>
    <w:rsid w:val="000A798F"/>
    <w:rsid w:val="000B015A"/>
    <w:rsid w:val="000B2185"/>
    <w:rsid w:val="000B6AB5"/>
    <w:rsid w:val="000C01AA"/>
    <w:rsid w:val="000C1023"/>
    <w:rsid w:val="000C35EB"/>
    <w:rsid w:val="000C5DBF"/>
    <w:rsid w:val="000C6772"/>
    <w:rsid w:val="000D56B6"/>
    <w:rsid w:val="000E3247"/>
    <w:rsid w:val="000E51D7"/>
    <w:rsid w:val="000E61F1"/>
    <w:rsid w:val="000E7E49"/>
    <w:rsid w:val="001007BC"/>
    <w:rsid w:val="00103F49"/>
    <w:rsid w:val="0010550B"/>
    <w:rsid w:val="00105FA0"/>
    <w:rsid w:val="001073CB"/>
    <w:rsid w:val="0011181D"/>
    <w:rsid w:val="0012491A"/>
    <w:rsid w:val="00124B27"/>
    <w:rsid w:val="001257E7"/>
    <w:rsid w:val="00126852"/>
    <w:rsid w:val="00131705"/>
    <w:rsid w:val="0014017C"/>
    <w:rsid w:val="001413A4"/>
    <w:rsid w:val="0014330A"/>
    <w:rsid w:val="001438FE"/>
    <w:rsid w:val="00145691"/>
    <w:rsid w:val="001460E6"/>
    <w:rsid w:val="00153D52"/>
    <w:rsid w:val="00154D41"/>
    <w:rsid w:val="00160664"/>
    <w:rsid w:val="0016190E"/>
    <w:rsid w:val="001668FF"/>
    <w:rsid w:val="001712C5"/>
    <w:rsid w:val="00171AB9"/>
    <w:rsid w:val="00174154"/>
    <w:rsid w:val="001743F4"/>
    <w:rsid w:val="001850EA"/>
    <w:rsid w:val="0019252D"/>
    <w:rsid w:val="001A3FC8"/>
    <w:rsid w:val="001A5CC4"/>
    <w:rsid w:val="001B1DAC"/>
    <w:rsid w:val="001B2FCF"/>
    <w:rsid w:val="001B3C30"/>
    <w:rsid w:val="001C2B2F"/>
    <w:rsid w:val="001C4198"/>
    <w:rsid w:val="001C4763"/>
    <w:rsid w:val="001D0627"/>
    <w:rsid w:val="001D0CBD"/>
    <w:rsid w:val="001D1863"/>
    <w:rsid w:val="001D3627"/>
    <w:rsid w:val="001D43FE"/>
    <w:rsid w:val="001D6BF1"/>
    <w:rsid w:val="001D7E8C"/>
    <w:rsid w:val="001E0777"/>
    <w:rsid w:val="001E1B7E"/>
    <w:rsid w:val="001E25FE"/>
    <w:rsid w:val="001E2A35"/>
    <w:rsid w:val="001E46C5"/>
    <w:rsid w:val="001E6201"/>
    <w:rsid w:val="001E6773"/>
    <w:rsid w:val="001F3355"/>
    <w:rsid w:val="001F36FD"/>
    <w:rsid w:val="001F4A56"/>
    <w:rsid w:val="00200E24"/>
    <w:rsid w:val="00201225"/>
    <w:rsid w:val="002062B4"/>
    <w:rsid w:val="00210070"/>
    <w:rsid w:val="0021223D"/>
    <w:rsid w:val="00214191"/>
    <w:rsid w:val="00217236"/>
    <w:rsid w:val="00225814"/>
    <w:rsid w:val="002277B8"/>
    <w:rsid w:val="002303BE"/>
    <w:rsid w:val="002349FD"/>
    <w:rsid w:val="0024263A"/>
    <w:rsid w:val="00243E5D"/>
    <w:rsid w:val="00245C24"/>
    <w:rsid w:val="00246FF8"/>
    <w:rsid w:val="00250096"/>
    <w:rsid w:val="0025306A"/>
    <w:rsid w:val="00253821"/>
    <w:rsid w:val="00255F83"/>
    <w:rsid w:val="00256190"/>
    <w:rsid w:val="002651D7"/>
    <w:rsid w:val="002655E0"/>
    <w:rsid w:val="00266A0D"/>
    <w:rsid w:val="002678A4"/>
    <w:rsid w:val="00270EBF"/>
    <w:rsid w:val="00275416"/>
    <w:rsid w:val="00283A6D"/>
    <w:rsid w:val="00284BFB"/>
    <w:rsid w:val="00286E51"/>
    <w:rsid w:val="00287E7F"/>
    <w:rsid w:val="002904A3"/>
    <w:rsid w:val="00290A2F"/>
    <w:rsid w:val="00291172"/>
    <w:rsid w:val="00291A9F"/>
    <w:rsid w:val="00291FD8"/>
    <w:rsid w:val="0029368D"/>
    <w:rsid w:val="0029589B"/>
    <w:rsid w:val="002A071C"/>
    <w:rsid w:val="002A32EE"/>
    <w:rsid w:val="002A3E1A"/>
    <w:rsid w:val="002A5008"/>
    <w:rsid w:val="002A5246"/>
    <w:rsid w:val="002A6872"/>
    <w:rsid w:val="002B411F"/>
    <w:rsid w:val="002B6BC5"/>
    <w:rsid w:val="002B6BF0"/>
    <w:rsid w:val="002C0E2C"/>
    <w:rsid w:val="002C1C0D"/>
    <w:rsid w:val="002C2A0E"/>
    <w:rsid w:val="002C3E45"/>
    <w:rsid w:val="002C4CCD"/>
    <w:rsid w:val="002C51D0"/>
    <w:rsid w:val="002C6E96"/>
    <w:rsid w:val="002D026D"/>
    <w:rsid w:val="002D0C65"/>
    <w:rsid w:val="002D3D61"/>
    <w:rsid w:val="002D3E14"/>
    <w:rsid w:val="002E3C28"/>
    <w:rsid w:val="002E47F7"/>
    <w:rsid w:val="002E5D47"/>
    <w:rsid w:val="002E5F36"/>
    <w:rsid w:val="002E7D49"/>
    <w:rsid w:val="002F04D0"/>
    <w:rsid w:val="002F0FB5"/>
    <w:rsid w:val="002F272B"/>
    <w:rsid w:val="002F32E1"/>
    <w:rsid w:val="002F434B"/>
    <w:rsid w:val="003002D5"/>
    <w:rsid w:val="003012FA"/>
    <w:rsid w:val="0030499D"/>
    <w:rsid w:val="003107DF"/>
    <w:rsid w:val="00311C70"/>
    <w:rsid w:val="00311D3D"/>
    <w:rsid w:val="00315029"/>
    <w:rsid w:val="00316515"/>
    <w:rsid w:val="00317C9B"/>
    <w:rsid w:val="00320B8D"/>
    <w:rsid w:val="0032668B"/>
    <w:rsid w:val="00330E6A"/>
    <w:rsid w:val="00333D64"/>
    <w:rsid w:val="00345ECF"/>
    <w:rsid w:val="003466F8"/>
    <w:rsid w:val="0035056F"/>
    <w:rsid w:val="00350612"/>
    <w:rsid w:val="00352E92"/>
    <w:rsid w:val="00353975"/>
    <w:rsid w:val="0035611B"/>
    <w:rsid w:val="00357902"/>
    <w:rsid w:val="00366564"/>
    <w:rsid w:val="00371471"/>
    <w:rsid w:val="00373203"/>
    <w:rsid w:val="003747F0"/>
    <w:rsid w:val="00377E7D"/>
    <w:rsid w:val="0038402A"/>
    <w:rsid w:val="0038686A"/>
    <w:rsid w:val="00387B5B"/>
    <w:rsid w:val="00390AAF"/>
    <w:rsid w:val="00393370"/>
    <w:rsid w:val="003937DC"/>
    <w:rsid w:val="00393F73"/>
    <w:rsid w:val="0039628E"/>
    <w:rsid w:val="003966D5"/>
    <w:rsid w:val="003A3D3B"/>
    <w:rsid w:val="003A5C6D"/>
    <w:rsid w:val="003B01B9"/>
    <w:rsid w:val="003B0B1F"/>
    <w:rsid w:val="003B232A"/>
    <w:rsid w:val="003B2476"/>
    <w:rsid w:val="003B43F9"/>
    <w:rsid w:val="003B6447"/>
    <w:rsid w:val="003C1847"/>
    <w:rsid w:val="003C7BE1"/>
    <w:rsid w:val="003D158D"/>
    <w:rsid w:val="003D53B6"/>
    <w:rsid w:val="003E4C2A"/>
    <w:rsid w:val="003E5A18"/>
    <w:rsid w:val="003E5D23"/>
    <w:rsid w:val="003E6721"/>
    <w:rsid w:val="003E67B1"/>
    <w:rsid w:val="003E7053"/>
    <w:rsid w:val="003F406B"/>
    <w:rsid w:val="003F723D"/>
    <w:rsid w:val="00400685"/>
    <w:rsid w:val="0040536D"/>
    <w:rsid w:val="0040705C"/>
    <w:rsid w:val="0041036E"/>
    <w:rsid w:val="004130F2"/>
    <w:rsid w:val="004200D3"/>
    <w:rsid w:val="0042650C"/>
    <w:rsid w:val="004269AD"/>
    <w:rsid w:val="00430E75"/>
    <w:rsid w:val="00430FD0"/>
    <w:rsid w:val="00437AF6"/>
    <w:rsid w:val="00442A45"/>
    <w:rsid w:val="00444A0F"/>
    <w:rsid w:val="0045117F"/>
    <w:rsid w:val="004524ED"/>
    <w:rsid w:val="0045578F"/>
    <w:rsid w:val="004615FF"/>
    <w:rsid w:val="00461B81"/>
    <w:rsid w:val="00462726"/>
    <w:rsid w:val="00463217"/>
    <w:rsid w:val="004763CF"/>
    <w:rsid w:val="00476486"/>
    <w:rsid w:val="00477C41"/>
    <w:rsid w:val="00481382"/>
    <w:rsid w:val="0048624B"/>
    <w:rsid w:val="00486451"/>
    <w:rsid w:val="004873B9"/>
    <w:rsid w:val="00487D1D"/>
    <w:rsid w:val="004907B6"/>
    <w:rsid w:val="004A192D"/>
    <w:rsid w:val="004A287E"/>
    <w:rsid w:val="004A37F4"/>
    <w:rsid w:val="004A70FE"/>
    <w:rsid w:val="004A760E"/>
    <w:rsid w:val="004B2D39"/>
    <w:rsid w:val="004B7E8C"/>
    <w:rsid w:val="004C008B"/>
    <w:rsid w:val="004C1693"/>
    <w:rsid w:val="004C1CE8"/>
    <w:rsid w:val="004C21F5"/>
    <w:rsid w:val="004C6699"/>
    <w:rsid w:val="004D1745"/>
    <w:rsid w:val="004D2AAE"/>
    <w:rsid w:val="004D5F12"/>
    <w:rsid w:val="004D78FC"/>
    <w:rsid w:val="004D7915"/>
    <w:rsid w:val="004E1FC2"/>
    <w:rsid w:val="004F0963"/>
    <w:rsid w:val="004F4A43"/>
    <w:rsid w:val="00501EA8"/>
    <w:rsid w:val="005022B3"/>
    <w:rsid w:val="00507851"/>
    <w:rsid w:val="005147AE"/>
    <w:rsid w:val="0052112B"/>
    <w:rsid w:val="00522540"/>
    <w:rsid w:val="005228EC"/>
    <w:rsid w:val="00525F3E"/>
    <w:rsid w:val="00527E8F"/>
    <w:rsid w:val="00535B5C"/>
    <w:rsid w:val="00535D5B"/>
    <w:rsid w:val="00540E81"/>
    <w:rsid w:val="0054281D"/>
    <w:rsid w:val="0054309A"/>
    <w:rsid w:val="0054441A"/>
    <w:rsid w:val="00552D77"/>
    <w:rsid w:val="0055650A"/>
    <w:rsid w:val="00561D86"/>
    <w:rsid w:val="00563184"/>
    <w:rsid w:val="00565BCE"/>
    <w:rsid w:val="005703AD"/>
    <w:rsid w:val="0057236C"/>
    <w:rsid w:val="005724B4"/>
    <w:rsid w:val="00576C89"/>
    <w:rsid w:val="00577560"/>
    <w:rsid w:val="00580BBE"/>
    <w:rsid w:val="0058677C"/>
    <w:rsid w:val="00587AE0"/>
    <w:rsid w:val="0059074A"/>
    <w:rsid w:val="00590EF3"/>
    <w:rsid w:val="00591A74"/>
    <w:rsid w:val="00593BCC"/>
    <w:rsid w:val="00596E82"/>
    <w:rsid w:val="005A0E22"/>
    <w:rsid w:val="005B3D71"/>
    <w:rsid w:val="005B3F80"/>
    <w:rsid w:val="005C1144"/>
    <w:rsid w:val="005C256D"/>
    <w:rsid w:val="005C2CEE"/>
    <w:rsid w:val="005C2F5B"/>
    <w:rsid w:val="005C3B24"/>
    <w:rsid w:val="005C46A2"/>
    <w:rsid w:val="005D57DB"/>
    <w:rsid w:val="005D5FA5"/>
    <w:rsid w:val="005E0AEE"/>
    <w:rsid w:val="005E34EA"/>
    <w:rsid w:val="005E3940"/>
    <w:rsid w:val="005E49D1"/>
    <w:rsid w:val="005E4C2E"/>
    <w:rsid w:val="005E7D5F"/>
    <w:rsid w:val="005F1AA6"/>
    <w:rsid w:val="005F6E03"/>
    <w:rsid w:val="006012AA"/>
    <w:rsid w:val="0060221F"/>
    <w:rsid w:val="006022AA"/>
    <w:rsid w:val="006030A6"/>
    <w:rsid w:val="00605DD8"/>
    <w:rsid w:val="006111D8"/>
    <w:rsid w:val="0061228E"/>
    <w:rsid w:val="006213C6"/>
    <w:rsid w:val="00626625"/>
    <w:rsid w:val="0063446A"/>
    <w:rsid w:val="00635DEE"/>
    <w:rsid w:val="006509C8"/>
    <w:rsid w:val="00656150"/>
    <w:rsid w:val="00661DAC"/>
    <w:rsid w:val="00673CC2"/>
    <w:rsid w:val="0067552A"/>
    <w:rsid w:val="00682B1C"/>
    <w:rsid w:val="006840E6"/>
    <w:rsid w:val="00690379"/>
    <w:rsid w:val="0069238C"/>
    <w:rsid w:val="00693FE9"/>
    <w:rsid w:val="00694C95"/>
    <w:rsid w:val="00695E33"/>
    <w:rsid w:val="00696D28"/>
    <w:rsid w:val="006A0769"/>
    <w:rsid w:val="006B0E5C"/>
    <w:rsid w:val="006C2509"/>
    <w:rsid w:val="006C47C7"/>
    <w:rsid w:val="006D5BCD"/>
    <w:rsid w:val="006D6160"/>
    <w:rsid w:val="006E2879"/>
    <w:rsid w:val="006E648D"/>
    <w:rsid w:val="006F380D"/>
    <w:rsid w:val="006F422D"/>
    <w:rsid w:val="006F51B0"/>
    <w:rsid w:val="006F5C44"/>
    <w:rsid w:val="006F7226"/>
    <w:rsid w:val="006F775C"/>
    <w:rsid w:val="00700759"/>
    <w:rsid w:val="00701228"/>
    <w:rsid w:val="00702C34"/>
    <w:rsid w:val="0070314E"/>
    <w:rsid w:val="0071127B"/>
    <w:rsid w:val="0071436C"/>
    <w:rsid w:val="007151F5"/>
    <w:rsid w:val="00717672"/>
    <w:rsid w:val="00721930"/>
    <w:rsid w:val="00722205"/>
    <w:rsid w:val="0072394B"/>
    <w:rsid w:val="00723A53"/>
    <w:rsid w:val="00734E5E"/>
    <w:rsid w:val="0073501A"/>
    <w:rsid w:val="00736297"/>
    <w:rsid w:val="007449FB"/>
    <w:rsid w:val="00746D98"/>
    <w:rsid w:val="00747010"/>
    <w:rsid w:val="00751C4A"/>
    <w:rsid w:val="0075306D"/>
    <w:rsid w:val="00755AAA"/>
    <w:rsid w:val="007567FF"/>
    <w:rsid w:val="0077158B"/>
    <w:rsid w:val="00774F03"/>
    <w:rsid w:val="007754C9"/>
    <w:rsid w:val="00775A2C"/>
    <w:rsid w:val="00780201"/>
    <w:rsid w:val="0078213A"/>
    <w:rsid w:val="00785BE4"/>
    <w:rsid w:val="007863D4"/>
    <w:rsid w:val="00793A89"/>
    <w:rsid w:val="007965A0"/>
    <w:rsid w:val="007966E5"/>
    <w:rsid w:val="00796CF1"/>
    <w:rsid w:val="007A5FB6"/>
    <w:rsid w:val="007A7778"/>
    <w:rsid w:val="007B2D2C"/>
    <w:rsid w:val="007B34F9"/>
    <w:rsid w:val="007B4911"/>
    <w:rsid w:val="007B4CD1"/>
    <w:rsid w:val="007C1E59"/>
    <w:rsid w:val="007C3ED3"/>
    <w:rsid w:val="007D1652"/>
    <w:rsid w:val="007D4679"/>
    <w:rsid w:val="007D494F"/>
    <w:rsid w:val="007D6888"/>
    <w:rsid w:val="007E17FB"/>
    <w:rsid w:val="007E32CA"/>
    <w:rsid w:val="007E5F73"/>
    <w:rsid w:val="007F2EEC"/>
    <w:rsid w:val="0080272F"/>
    <w:rsid w:val="0080578C"/>
    <w:rsid w:val="008078F9"/>
    <w:rsid w:val="00811F10"/>
    <w:rsid w:val="00813EAA"/>
    <w:rsid w:val="00814C57"/>
    <w:rsid w:val="008151EA"/>
    <w:rsid w:val="008164C1"/>
    <w:rsid w:val="008165CB"/>
    <w:rsid w:val="008169A6"/>
    <w:rsid w:val="00816D47"/>
    <w:rsid w:val="00820E8C"/>
    <w:rsid w:val="00821CF2"/>
    <w:rsid w:val="00822801"/>
    <w:rsid w:val="00832820"/>
    <w:rsid w:val="0083391C"/>
    <w:rsid w:val="008430D3"/>
    <w:rsid w:val="00843675"/>
    <w:rsid w:val="00843C7A"/>
    <w:rsid w:val="00846367"/>
    <w:rsid w:val="00850C69"/>
    <w:rsid w:val="00851CDF"/>
    <w:rsid w:val="00852632"/>
    <w:rsid w:val="00860865"/>
    <w:rsid w:val="008610D7"/>
    <w:rsid w:val="00864F19"/>
    <w:rsid w:val="0087028A"/>
    <w:rsid w:val="00873111"/>
    <w:rsid w:val="00873674"/>
    <w:rsid w:val="00874582"/>
    <w:rsid w:val="008754A9"/>
    <w:rsid w:val="008767A2"/>
    <w:rsid w:val="00876883"/>
    <w:rsid w:val="008806E0"/>
    <w:rsid w:val="008832B5"/>
    <w:rsid w:val="00884292"/>
    <w:rsid w:val="00884ACF"/>
    <w:rsid w:val="00890364"/>
    <w:rsid w:val="00891AA0"/>
    <w:rsid w:val="00894933"/>
    <w:rsid w:val="00894F08"/>
    <w:rsid w:val="00895099"/>
    <w:rsid w:val="008A19C9"/>
    <w:rsid w:val="008A3675"/>
    <w:rsid w:val="008A6D19"/>
    <w:rsid w:val="008B1A90"/>
    <w:rsid w:val="008C0A07"/>
    <w:rsid w:val="008D257F"/>
    <w:rsid w:val="008D7D02"/>
    <w:rsid w:val="008E4091"/>
    <w:rsid w:val="008E5131"/>
    <w:rsid w:val="008E5D4A"/>
    <w:rsid w:val="008E5FEA"/>
    <w:rsid w:val="008E693D"/>
    <w:rsid w:val="008F1630"/>
    <w:rsid w:val="008F2BBC"/>
    <w:rsid w:val="0090210A"/>
    <w:rsid w:val="00903563"/>
    <w:rsid w:val="009060FC"/>
    <w:rsid w:val="00906744"/>
    <w:rsid w:val="009120B4"/>
    <w:rsid w:val="00912340"/>
    <w:rsid w:val="00915ADE"/>
    <w:rsid w:val="0091753C"/>
    <w:rsid w:val="00926803"/>
    <w:rsid w:val="00927472"/>
    <w:rsid w:val="00927A5B"/>
    <w:rsid w:val="00932987"/>
    <w:rsid w:val="00932DE4"/>
    <w:rsid w:val="0093384C"/>
    <w:rsid w:val="00933D08"/>
    <w:rsid w:val="00937C62"/>
    <w:rsid w:val="00940886"/>
    <w:rsid w:val="009439E9"/>
    <w:rsid w:val="00945F5D"/>
    <w:rsid w:val="00946FAF"/>
    <w:rsid w:val="009532E2"/>
    <w:rsid w:val="0095409E"/>
    <w:rsid w:val="00960033"/>
    <w:rsid w:val="009648DF"/>
    <w:rsid w:val="00972896"/>
    <w:rsid w:val="0098362E"/>
    <w:rsid w:val="009876F8"/>
    <w:rsid w:val="00987E0C"/>
    <w:rsid w:val="00992A58"/>
    <w:rsid w:val="009941B3"/>
    <w:rsid w:val="00994BC8"/>
    <w:rsid w:val="009A0355"/>
    <w:rsid w:val="009A0493"/>
    <w:rsid w:val="009A26C8"/>
    <w:rsid w:val="009B5522"/>
    <w:rsid w:val="009B7145"/>
    <w:rsid w:val="009C172C"/>
    <w:rsid w:val="009C2E11"/>
    <w:rsid w:val="009C5792"/>
    <w:rsid w:val="009D0997"/>
    <w:rsid w:val="009D0ED4"/>
    <w:rsid w:val="009D1E96"/>
    <w:rsid w:val="009D4870"/>
    <w:rsid w:val="009E299D"/>
    <w:rsid w:val="009E5C9C"/>
    <w:rsid w:val="009E5EAA"/>
    <w:rsid w:val="009E6C40"/>
    <w:rsid w:val="009F2BEF"/>
    <w:rsid w:val="009F7F8D"/>
    <w:rsid w:val="00A00595"/>
    <w:rsid w:val="00A0663E"/>
    <w:rsid w:val="00A134C2"/>
    <w:rsid w:val="00A216BD"/>
    <w:rsid w:val="00A21E11"/>
    <w:rsid w:val="00A302E0"/>
    <w:rsid w:val="00A33D96"/>
    <w:rsid w:val="00A35EB8"/>
    <w:rsid w:val="00A453E5"/>
    <w:rsid w:val="00A52CB2"/>
    <w:rsid w:val="00A56139"/>
    <w:rsid w:val="00A56D47"/>
    <w:rsid w:val="00A57737"/>
    <w:rsid w:val="00A7068E"/>
    <w:rsid w:val="00A7250C"/>
    <w:rsid w:val="00A7574F"/>
    <w:rsid w:val="00A8193E"/>
    <w:rsid w:val="00A826F9"/>
    <w:rsid w:val="00A85AF2"/>
    <w:rsid w:val="00A867CE"/>
    <w:rsid w:val="00A9043C"/>
    <w:rsid w:val="00A916B8"/>
    <w:rsid w:val="00A92AAB"/>
    <w:rsid w:val="00A92F4F"/>
    <w:rsid w:val="00A933A1"/>
    <w:rsid w:val="00A973D6"/>
    <w:rsid w:val="00A977E0"/>
    <w:rsid w:val="00AA309D"/>
    <w:rsid w:val="00AA3E28"/>
    <w:rsid w:val="00AA5418"/>
    <w:rsid w:val="00AA5F0E"/>
    <w:rsid w:val="00AA6E0F"/>
    <w:rsid w:val="00AB2B6F"/>
    <w:rsid w:val="00AC0376"/>
    <w:rsid w:val="00AC1BF6"/>
    <w:rsid w:val="00AC3829"/>
    <w:rsid w:val="00AC68DB"/>
    <w:rsid w:val="00AD2600"/>
    <w:rsid w:val="00AE1AF5"/>
    <w:rsid w:val="00AE329A"/>
    <w:rsid w:val="00AF0A06"/>
    <w:rsid w:val="00AF36A5"/>
    <w:rsid w:val="00AF5782"/>
    <w:rsid w:val="00AF79C9"/>
    <w:rsid w:val="00B0055B"/>
    <w:rsid w:val="00B022D5"/>
    <w:rsid w:val="00B057D4"/>
    <w:rsid w:val="00B109AF"/>
    <w:rsid w:val="00B15D21"/>
    <w:rsid w:val="00B21245"/>
    <w:rsid w:val="00B22040"/>
    <w:rsid w:val="00B223A6"/>
    <w:rsid w:val="00B2286E"/>
    <w:rsid w:val="00B2713A"/>
    <w:rsid w:val="00B27B1B"/>
    <w:rsid w:val="00B33337"/>
    <w:rsid w:val="00B351D7"/>
    <w:rsid w:val="00B35E7D"/>
    <w:rsid w:val="00B360C1"/>
    <w:rsid w:val="00B37F50"/>
    <w:rsid w:val="00B4424A"/>
    <w:rsid w:val="00B45605"/>
    <w:rsid w:val="00B51645"/>
    <w:rsid w:val="00B53CAD"/>
    <w:rsid w:val="00B57060"/>
    <w:rsid w:val="00B73F8D"/>
    <w:rsid w:val="00B76FD6"/>
    <w:rsid w:val="00B7702F"/>
    <w:rsid w:val="00B8042D"/>
    <w:rsid w:val="00B81C4A"/>
    <w:rsid w:val="00B81E23"/>
    <w:rsid w:val="00B94498"/>
    <w:rsid w:val="00B9469F"/>
    <w:rsid w:val="00BA0456"/>
    <w:rsid w:val="00BA3E2D"/>
    <w:rsid w:val="00BA4BAC"/>
    <w:rsid w:val="00BB3E0C"/>
    <w:rsid w:val="00BB53D7"/>
    <w:rsid w:val="00BB564A"/>
    <w:rsid w:val="00BB567D"/>
    <w:rsid w:val="00BB63DB"/>
    <w:rsid w:val="00BC0C61"/>
    <w:rsid w:val="00BC27D6"/>
    <w:rsid w:val="00BC531B"/>
    <w:rsid w:val="00BC5975"/>
    <w:rsid w:val="00BC5FEF"/>
    <w:rsid w:val="00BD2DAA"/>
    <w:rsid w:val="00BD3352"/>
    <w:rsid w:val="00BD55F9"/>
    <w:rsid w:val="00BE1A22"/>
    <w:rsid w:val="00BE5D88"/>
    <w:rsid w:val="00BE66CC"/>
    <w:rsid w:val="00BE7CD6"/>
    <w:rsid w:val="00BF5036"/>
    <w:rsid w:val="00BF5611"/>
    <w:rsid w:val="00BF67C3"/>
    <w:rsid w:val="00C04F21"/>
    <w:rsid w:val="00C06219"/>
    <w:rsid w:val="00C0699A"/>
    <w:rsid w:val="00C122D4"/>
    <w:rsid w:val="00C2149E"/>
    <w:rsid w:val="00C243C5"/>
    <w:rsid w:val="00C25F9E"/>
    <w:rsid w:val="00C26488"/>
    <w:rsid w:val="00C26D44"/>
    <w:rsid w:val="00C3095F"/>
    <w:rsid w:val="00C33D7E"/>
    <w:rsid w:val="00C3499E"/>
    <w:rsid w:val="00C365A7"/>
    <w:rsid w:val="00C36C57"/>
    <w:rsid w:val="00C41762"/>
    <w:rsid w:val="00C43D3B"/>
    <w:rsid w:val="00C516F1"/>
    <w:rsid w:val="00C5536F"/>
    <w:rsid w:val="00C56305"/>
    <w:rsid w:val="00C6340D"/>
    <w:rsid w:val="00C65073"/>
    <w:rsid w:val="00C71034"/>
    <w:rsid w:val="00C71369"/>
    <w:rsid w:val="00C7420D"/>
    <w:rsid w:val="00C75AE4"/>
    <w:rsid w:val="00C7695C"/>
    <w:rsid w:val="00C76F0E"/>
    <w:rsid w:val="00C80949"/>
    <w:rsid w:val="00C81531"/>
    <w:rsid w:val="00C81A72"/>
    <w:rsid w:val="00C92609"/>
    <w:rsid w:val="00C94FD5"/>
    <w:rsid w:val="00C97BFA"/>
    <w:rsid w:val="00CA21D9"/>
    <w:rsid w:val="00CA2901"/>
    <w:rsid w:val="00CA326E"/>
    <w:rsid w:val="00CA7B55"/>
    <w:rsid w:val="00CB1901"/>
    <w:rsid w:val="00CB348F"/>
    <w:rsid w:val="00CE4808"/>
    <w:rsid w:val="00CE549B"/>
    <w:rsid w:val="00CF05A4"/>
    <w:rsid w:val="00CF494C"/>
    <w:rsid w:val="00CF5709"/>
    <w:rsid w:val="00CF7F25"/>
    <w:rsid w:val="00D00312"/>
    <w:rsid w:val="00D01222"/>
    <w:rsid w:val="00D01919"/>
    <w:rsid w:val="00D01D3A"/>
    <w:rsid w:val="00D04CE3"/>
    <w:rsid w:val="00D05E71"/>
    <w:rsid w:val="00D078BF"/>
    <w:rsid w:val="00D07931"/>
    <w:rsid w:val="00D11E52"/>
    <w:rsid w:val="00D12C86"/>
    <w:rsid w:val="00D13557"/>
    <w:rsid w:val="00D14839"/>
    <w:rsid w:val="00D170E0"/>
    <w:rsid w:val="00D174DD"/>
    <w:rsid w:val="00D21120"/>
    <w:rsid w:val="00D21E94"/>
    <w:rsid w:val="00D220D8"/>
    <w:rsid w:val="00D228E1"/>
    <w:rsid w:val="00D233D7"/>
    <w:rsid w:val="00D25719"/>
    <w:rsid w:val="00D258B9"/>
    <w:rsid w:val="00D2595E"/>
    <w:rsid w:val="00D271DB"/>
    <w:rsid w:val="00D2730A"/>
    <w:rsid w:val="00D30915"/>
    <w:rsid w:val="00D32DAD"/>
    <w:rsid w:val="00D34F0C"/>
    <w:rsid w:val="00D3698D"/>
    <w:rsid w:val="00D42A57"/>
    <w:rsid w:val="00D4303A"/>
    <w:rsid w:val="00D45F72"/>
    <w:rsid w:val="00D514F3"/>
    <w:rsid w:val="00D542AA"/>
    <w:rsid w:val="00D55084"/>
    <w:rsid w:val="00D616FA"/>
    <w:rsid w:val="00D62661"/>
    <w:rsid w:val="00D6526E"/>
    <w:rsid w:val="00D66919"/>
    <w:rsid w:val="00D71640"/>
    <w:rsid w:val="00D72569"/>
    <w:rsid w:val="00D72907"/>
    <w:rsid w:val="00D75B34"/>
    <w:rsid w:val="00D75DF4"/>
    <w:rsid w:val="00D8564D"/>
    <w:rsid w:val="00D87EFB"/>
    <w:rsid w:val="00D91F7F"/>
    <w:rsid w:val="00D96BE5"/>
    <w:rsid w:val="00DA0996"/>
    <w:rsid w:val="00DA4794"/>
    <w:rsid w:val="00DA503E"/>
    <w:rsid w:val="00DA6F2B"/>
    <w:rsid w:val="00DA71E4"/>
    <w:rsid w:val="00DB26F1"/>
    <w:rsid w:val="00DB3266"/>
    <w:rsid w:val="00DB6FC2"/>
    <w:rsid w:val="00DB7273"/>
    <w:rsid w:val="00DC1FA1"/>
    <w:rsid w:val="00DC3E0E"/>
    <w:rsid w:val="00DD24F8"/>
    <w:rsid w:val="00DE020E"/>
    <w:rsid w:val="00DE647D"/>
    <w:rsid w:val="00DE6E4D"/>
    <w:rsid w:val="00DF3177"/>
    <w:rsid w:val="00E01258"/>
    <w:rsid w:val="00E1146B"/>
    <w:rsid w:val="00E20A7D"/>
    <w:rsid w:val="00E21B50"/>
    <w:rsid w:val="00E25E4D"/>
    <w:rsid w:val="00E263E1"/>
    <w:rsid w:val="00E264B0"/>
    <w:rsid w:val="00E27E5E"/>
    <w:rsid w:val="00E30C64"/>
    <w:rsid w:val="00E31FC4"/>
    <w:rsid w:val="00E321B5"/>
    <w:rsid w:val="00E411FE"/>
    <w:rsid w:val="00E43C00"/>
    <w:rsid w:val="00E44E24"/>
    <w:rsid w:val="00E54B6C"/>
    <w:rsid w:val="00E5516C"/>
    <w:rsid w:val="00E5780C"/>
    <w:rsid w:val="00E61268"/>
    <w:rsid w:val="00E61D3A"/>
    <w:rsid w:val="00E63F90"/>
    <w:rsid w:val="00E7502D"/>
    <w:rsid w:val="00E81F96"/>
    <w:rsid w:val="00E830B4"/>
    <w:rsid w:val="00E83D33"/>
    <w:rsid w:val="00E86AD9"/>
    <w:rsid w:val="00E900CC"/>
    <w:rsid w:val="00E91969"/>
    <w:rsid w:val="00E9616A"/>
    <w:rsid w:val="00EA02AA"/>
    <w:rsid w:val="00EA0A22"/>
    <w:rsid w:val="00EA18C9"/>
    <w:rsid w:val="00EA65D8"/>
    <w:rsid w:val="00EA66E5"/>
    <w:rsid w:val="00EA7AE3"/>
    <w:rsid w:val="00EB5ED9"/>
    <w:rsid w:val="00EB65FE"/>
    <w:rsid w:val="00EC241A"/>
    <w:rsid w:val="00EE1DE7"/>
    <w:rsid w:val="00EE3DB5"/>
    <w:rsid w:val="00EE42C1"/>
    <w:rsid w:val="00EE42C9"/>
    <w:rsid w:val="00EE46A5"/>
    <w:rsid w:val="00EF31B4"/>
    <w:rsid w:val="00EF4271"/>
    <w:rsid w:val="00EF4632"/>
    <w:rsid w:val="00F03839"/>
    <w:rsid w:val="00F038EE"/>
    <w:rsid w:val="00F13628"/>
    <w:rsid w:val="00F145BC"/>
    <w:rsid w:val="00F21C3F"/>
    <w:rsid w:val="00F27938"/>
    <w:rsid w:val="00F34799"/>
    <w:rsid w:val="00F34B9E"/>
    <w:rsid w:val="00F360F0"/>
    <w:rsid w:val="00F36357"/>
    <w:rsid w:val="00F40382"/>
    <w:rsid w:val="00F40E35"/>
    <w:rsid w:val="00F43958"/>
    <w:rsid w:val="00F44787"/>
    <w:rsid w:val="00F44ABC"/>
    <w:rsid w:val="00F46658"/>
    <w:rsid w:val="00F503DB"/>
    <w:rsid w:val="00F50B0E"/>
    <w:rsid w:val="00F52BED"/>
    <w:rsid w:val="00F569F9"/>
    <w:rsid w:val="00F57400"/>
    <w:rsid w:val="00F65B95"/>
    <w:rsid w:val="00F7246B"/>
    <w:rsid w:val="00F7357B"/>
    <w:rsid w:val="00F776F6"/>
    <w:rsid w:val="00F81A9D"/>
    <w:rsid w:val="00F832DD"/>
    <w:rsid w:val="00F91631"/>
    <w:rsid w:val="00F91FA1"/>
    <w:rsid w:val="00F93203"/>
    <w:rsid w:val="00F94D6C"/>
    <w:rsid w:val="00F96FDD"/>
    <w:rsid w:val="00FA5582"/>
    <w:rsid w:val="00FA6346"/>
    <w:rsid w:val="00FA69CA"/>
    <w:rsid w:val="00FB0F31"/>
    <w:rsid w:val="00FB33F6"/>
    <w:rsid w:val="00FC02C3"/>
    <w:rsid w:val="00FC1FE2"/>
    <w:rsid w:val="00FC4966"/>
    <w:rsid w:val="00FD1874"/>
    <w:rsid w:val="00FD61C6"/>
    <w:rsid w:val="00FE06B3"/>
    <w:rsid w:val="00FE1107"/>
    <w:rsid w:val="00FE35D8"/>
    <w:rsid w:val="00FE61A3"/>
    <w:rsid w:val="00FF2E37"/>
    <w:rsid w:val="00FF4CBA"/>
    <w:rsid w:val="04750AAE"/>
    <w:rsid w:val="3D201237"/>
    <w:rsid w:val="655F408B"/>
    <w:rsid w:val="7947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44"/>
        <o:r id="V:Rule2" type="connector" idref="#_x0000_s1045"/>
        <o:r id="V:Rule3" type="connector" idref="#_x0000_s1046"/>
        <o:r id="V:Rule4" type="connector" idref="#_x0000_s1049"/>
        <o:r id="V:Rule5" type="connector" idref="#_x0000_s1050"/>
        <o:r id="V:Rule6" type="connector" idref="#_x0000_s1051"/>
        <o:r id="V:Rule7" type="connector" idref="#_x0000_s1053"/>
        <o:r id="V:Rule8" type="connector" idref="#_x0000_s1054"/>
        <o:r id="V:Rule9" type="connector" idref="#_x0000_s1055"/>
        <o:r id="V:Rule10" type="connector" idref="#_x0000_s1056"/>
        <o:r id="V:Rule11" type="connector" idref="#_x0000_s1058"/>
        <o:r id="V:Rule12" type="connector" idref="#_x0000_s1059"/>
        <o:r id="V:Rule13" type="connector" idref="#_x0000_s1063"/>
        <o:r id="V:Rule14" type="connector" idref="#_x0000_s1065"/>
        <o:r id="V:Rule15" type="connector" idref="#_x0000_s1067"/>
        <o:r id="V:Rule16" type="connector" idref="#_x0000_s1068"/>
        <o:r id="V:Rule17" type="connector" idref="#_x0000_s1069"/>
        <o:r id="V:Rule18" type="connector" idref="#_x0000_s1070"/>
        <o:r id="V:Rule19" type="connector" idref="#_x0000_s1072"/>
        <o:r id="V:Rule20" type="connector" idref="#_x0000_s1073"/>
        <o:r id="V:Rule21" type="connector" idref="#_x0000_s1089"/>
        <o:r id="V:Rule22" type="connector" idref="#_x0000_s1090"/>
        <o:r id="V:Rule23" type="connector" idref="#_x0000_s1091"/>
        <o:r id="V:Rule24" type="connector" idref="#_x0000_s1094"/>
        <o:r id="V:Rule25" type="connector" idref="#_x0000_s1095"/>
        <o:r id="V:Rule26" type="connector" idref="#_x0000_s1096"/>
        <o:r id="V:Rule27" type="connector" idref="#_x0000_s1098"/>
        <o:r id="V:Rule28" type="connector" idref="#_x0000_s1099"/>
        <o:r id="V:Rule29" type="connector" idref="#_x0000_s1100"/>
        <o:r id="V:Rule30" type="connector" idref="#_x0000_s1101"/>
        <o:r id="V:Rule31" type="connector" idref="#_x0000_s1103"/>
        <o:r id="V:Rule32" type="connector" idref="#_x0000_s1104"/>
        <o:r id="V:Rule33" type="connector" idref="#_x0000_s1112"/>
        <o:r id="V:Rule34" type="connector" idref="#_x0000_s1113"/>
        <o:r id="V:Rule35" type="connector" idref="#_x0000_s1114"/>
        <o:r id="V:Rule36" type="connector" idref="#_x0000_s1115"/>
        <o:r id="V:Rule37" type="connector" idref="#_x0000_s1124"/>
        <o:r id="V:Rule38" type="connector" idref="#_x0000_s1125"/>
        <o:r id="V:Rule39" type="connector" idref="#_x0000_s1126"/>
        <o:r id="V:Rule40" type="connector" idref="#_x0000_s1129"/>
        <o:r id="V:Rule41" type="connector" idref="#_x0000_s1130"/>
        <o:r id="V:Rule42" type="connector" idref="#_x0000_s1131"/>
        <o:r id="V:Rule43" type="connector" idref="#_x0000_s1133"/>
        <o:r id="V:Rule44" type="connector" idref="#_x0000_s1134"/>
        <o:r id="V:Rule45" type="connector" idref="#_x0000_s1135"/>
        <o:r id="V:Rule46" type="connector" idref="#_x0000_s1136"/>
        <o:r id="V:Rule47" type="connector" idref="#_x0000_s1138"/>
        <o:r id="V:Rule48" type="connector" idref="#_x0000_s1139"/>
        <o:r id="V:Rule49" type="connector" idref="#_x0000_s1146"/>
        <o:r id="V:Rule50" type="connector" idref="#_x0000_s1147"/>
        <o:r id="V:Rule51" type="connector" idref="#_x0000_s1148"/>
        <o:r id="V:Rule52" type="connector" idref="#_x0000_s1149"/>
        <o:r id="V:Rule53" type="connector" idref="#_x0000_s1157"/>
        <o:r id="V:Rule54" type="connector" idref="#_x0000_s1158"/>
        <o:r id="V:Rule55" type="connector" idref="#_x0000_s1163"/>
        <o:r id="V:Rule56" type="connector" idref="#_x0000_s1164"/>
        <o:r id="V:Rule57" type="connector" idref="#_x0000_s1168"/>
        <o:r id="V:Rule58" type="connector" idref="#_x0000_s1169"/>
        <o:r id="V:Rule59" type="connector" idref="#_x0000_s1170"/>
        <o:r id="V:Rule60" type="connector" idref="#_x0000_s1173"/>
        <o:r id="V:Rule61" type="connector" idref="#_x0000_s1174"/>
        <o:r id="V:Rule62" type="connector" idref="#_x0000_s1175"/>
        <o:r id="V:Rule63" type="connector" idref="#_x0000_s1179"/>
        <o:r id="V:Rule64" type="connector" idref="#_x0000_s1180"/>
        <o:r id="V:Rule65" type="connector" idref="#_x0000_s1182"/>
        <o:r id="V:Rule66" type="connector" idref="#_x0000_s1183"/>
        <o:r id="V:Rule67" type="connector" idref="#_x0000_s1187"/>
        <o:r id="V:Rule68" type="connector" idref="#_x0000_s1188"/>
        <o:r id="V:Rule69" type="connector" idref="#_x0000_s1193"/>
        <o:r id="V:Rule70" type="connector" idref="#_x0000_s1194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spacing w:after="100"/>
      <w:ind w:left="1320"/>
    </w:pPr>
    <w:rPr>
      <w:lang w:eastAsia="sv-SE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3">
    <w:name w:val="annotation text"/>
    <w:basedOn w:val="1"/>
    <w:link w:val="4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4">
    <w:name w:val="toc 5"/>
    <w:basedOn w:val="1"/>
    <w:next w:val="1"/>
    <w:unhideWhenUsed/>
    <w:qFormat/>
    <w:uiPriority w:val="39"/>
    <w:pPr>
      <w:spacing w:after="100"/>
      <w:ind w:left="880"/>
    </w:pPr>
    <w:rPr>
      <w:lang w:eastAsia="sv-SE"/>
    </w:rPr>
  </w:style>
  <w:style w:type="paragraph" w:styleId="15">
    <w:name w:val="toc 3"/>
    <w:basedOn w:val="1"/>
    <w:next w:val="1"/>
    <w:unhideWhenUsed/>
    <w:uiPriority w:val="39"/>
    <w:pPr>
      <w:spacing w:after="100"/>
      <w:ind w:left="440"/>
    </w:pPr>
  </w:style>
  <w:style w:type="paragraph" w:styleId="16">
    <w:name w:val="toc 8"/>
    <w:basedOn w:val="1"/>
    <w:next w:val="1"/>
    <w:unhideWhenUsed/>
    <w:uiPriority w:val="39"/>
    <w:pPr>
      <w:spacing w:after="100"/>
      <w:ind w:left="1540"/>
    </w:pPr>
    <w:rPr>
      <w:lang w:eastAsia="sv-SE"/>
    </w:rPr>
  </w:style>
  <w:style w:type="paragraph" w:styleId="17">
    <w:name w:val="Balloon Text"/>
    <w:basedOn w:val="1"/>
    <w:link w:val="4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footer"/>
    <w:basedOn w:val="1"/>
    <w:link w:val="44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9">
    <w:name w:val="header"/>
    <w:basedOn w:val="1"/>
    <w:link w:val="43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20">
    <w:name w:val="toc 1"/>
    <w:basedOn w:val="1"/>
    <w:next w:val="1"/>
    <w:unhideWhenUsed/>
    <w:qFormat/>
    <w:uiPriority w:val="39"/>
    <w:pPr>
      <w:spacing w:after="100"/>
    </w:pPr>
  </w:style>
  <w:style w:type="paragraph" w:styleId="21">
    <w:name w:val="toc 4"/>
    <w:basedOn w:val="1"/>
    <w:next w:val="1"/>
    <w:unhideWhenUsed/>
    <w:uiPriority w:val="39"/>
    <w:pPr>
      <w:spacing w:after="100"/>
      <w:ind w:left="660"/>
    </w:pPr>
    <w:rPr>
      <w:lang w:eastAsia="sv-SE"/>
    </w:rPr>
  </w:style>
  <w:style w:type="paragraph" w:styleId="22">
    <w:name w:val="toc 6"/>
    <w:basedOn w:val="1"/>
    <w:next w:val="1"/>
    <w:unhideWhenUsed/>
    <w:qFormat/>
    <w:uiPriority w:val="39"/>
    <w:pPr>
      <w:spacing w:after="100"/>
      <w:ind w:left="1100"/>
    </w:pPr>
    <w:rPr>
      <w:lang w:eastAsia="sv-SE"/>
    </w:rPr>
  </w:style>
  <w:style w:type="paragraph" w:styleId="23">
    <w:name w:val="toc 2"/>
    <w:basedOn w:val="1"/>
    <w:next w:val="1"/>
    <w:unhideWhenUsed/>
    <w:uiPriority w:val="39"/>
    <w:pPr>
      <w:spacing w:after="100"/>
      <w:ind w:left="220"/>
    </w:pPr>
  </w:style>
  <w:style w:type="paragraph" w:styleId="24">
    <w:name w:val="toc 9"/>
    <w:basedOn w:val="1"/>
    <w:next w:val="1"/>
    <w:unhideWhenUsed/>
    <w:uiPriority w:val="39"/>
    <w:pPr>
      <w:spacing w:after="100"/>
      <w:ind w:left="1760"/>
    </w:pPr>
    <w:rPr>
      <w:lang w:eastAsia="sv-SE"/>
    </w:rPr>
  </w:style>
  <w:style w:type="paragraph" w:styleId="2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sv-SE"/>
    </w:rPr>
  </w:style>
  <w:style w:type="paragraph" w:styleId="26">
    <w:name w:val="annotation subject"/>
    <w:basedOn w:val="13"/>
    <w:next w:val="13"/>
    <w:link w:val="48"/>
    <w:semiHidden/>
    <w:unhideWhenUsed/>
    <w:uiPriority w:val="99"/>
    <w:rPr>
      <w:b/>
      <w:bCs/>
    </w:rPr>
  </w:style>
  <w:style w:type="table" w:styleId="28">
    <w:name w:val="Table Grid"/>
    <w:basedOn w:val="2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0">
    <w:name w:val="Hyperlink"/>
    <w:basedOn w:val="29"/>
    <w:unhideWhenUsed/>
    <w:uiPriority w:val="99"/>
    <w:rPr>
      <w:color w:val="0000FF" w:themeColor="hyperlink"/>
      <w:u w:val="single"/>
    </w:rPr>
  </w:style>
  <w:style w:type="character" w:styleId="31">
    <w:name w:val="annotation reference"/>
    <w:basedOn w:val="29"/>
    <w:semiHidden/>
    <w:unhideWhenUsed/>
    <w:qFormat/>
    <w:uiPriority w:val="99"/>
    <w:rPr>
      <w:sz w:val="16"/>
      <w:szCs w:val="16"/>
    </w:rPr>
  </w:style>
  <w:style w:type="character" w:customStyle="1" w:styleId="32">
    <w:name w:val="标题 1 Char"/>
    <w:basedOn w:val="29"/>
    <w:link w:val="2"/>
    <w:uiPriority w:val="9"/>
    <w:rPr>
      <w:rFonts w:asciiTheme="majorHAnsi" w:hAnsiTheme="majorHAnsi" w:eastAsiaTheme="majorEastAsia" w:cstheme="majorBidi"/>
      <w:b/>
      <w:bCs/>
      <w:sz w:val="28"/>
      <w:szCs w:val="28"/>
      <w:lang w:val="sv-SE" w:eastAsia="en-US"/>
    </w:rPr>
  </w:style>
  <w:style w:type="character" w:customStyle="1" w:styleId="33">
    <w:name w:val="标题 2 Char"/>
    <w:basedOn w:val="29"/>
    <w:link w:val="3"/>
    <w:uiPriority w:val="9"/>
    <w:rPr>
      <w:rFonts w:asciiTheme="majorHAnsi" w:hAnsiTheme="majorHAnsi" w:eastAsiaTheme="majorEastAsia" w:cstheme="majorBidi"/>
      <w:b/>
      <w:bCs/>
      <w:sz w:val="26"/>
      <w:szCs w:val="26"/>
      <w:lang w:val="sv-SE" w:eastAsia="en-US"/>
    </w:rPr>
  </w:style>
  <w:style w:type="character" w:customStyle="1" w:styleId="34">
    <w:name w:val="标题 3 Char"/>
    <w:basedOn w:val="29"/>
    <w:link w:val="4"/>
    <w:uiPriority w:val="9"/>
    <w:rPr>
      <w:rFonts w:asciiTheme="majorHAnsi" w:hAnsiTheme="majorHAnsi" w:eastAsiaTheme="majorEastAsia" w:cstheme="majorBidi"/>
      <w:b/>
      <w:bCs/>
      <w:sz w:val="22"/>
      <w:szCs w:val="22"/>
      <w:lang w:val="sv-SE" w:eastAsia="en-US"/>
    </w:rPr>
  </w:style>
  <w:style w:type="character" w:customStyle="1" w:styleId="35">
    <w:name w:val="标题 4 Char"/>
    <w:basedOn w:val="29"/>
    <w:link w:val="5"/>
    <w:uiPriority w:val="9"/>
    <w:rPr>
      <w:rFonts w:asciiTheme="majorHAnsi" w:hAnsiTheme="majorHAnsi" w:eastAsiaTheme="majorEastAsia" w:cstheme="majorBidi"/>
      <w:b/>
      <w:bCs/>
      <w:iCs/>
      <w:sz w:val="22"/>
      <w:szCs w:val="22"/>
      <w:lang w:val="sv-SE" w:eastAsia="en-US"/>
    </w:rPr>
  </w:style>
  <w:style w:type="character" w:customStyle="1" w:styleId="36">
    <w:name w:val="标题 5 Char"/>
    <w:basedOn w:val="29"/>
    <w:link w:val="6"/>
    <w:uiPriority w:val="9"/>
    <w:rPr>
      <w:rFonts w:asciiTheme="majorHAnsi" w:hAnsiTheme="majorHAnsi" w:eastAsiaTheme="majorEastAsia" w:cstheme="majorBidi"/>
    </w:rPr>
  </w:style>
  <w:style w:type="character" w:customStyle="1" w:styleId="37">
    <w:name w:val="标题 6 Char"/>
    <w:basedOn w:val="29"/>
    <w:link w:val="7"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8">
    <w:name w:val="标题 7 Char"/>
    <w:basedOn w:val="29"/>
    <w:link w:val="8"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标题 8 Char"/>
    <w:basedOn w:val="29"/>
    <w:link w:val="9"/>
    <w:qFormat/>
    <w:uiPriority w:val="9"/>
    <w:rPr>
      <w:rFonts w:asciiTheme="majorHAnsi" w:hAnsiTheme="majorHAnsi" w:eastAsiaTheme="majorEastAsia" w:cstheme="majorBidi"/>
      <w:color w:val="3F3F3F" w:themeColor="text1" w:themeTint="BF"/>
      <w:sz w:val="20"/>
      <w:szCs w:val="20"/>
    </w:rPr>
  </w:style>
  <w:style w:type="character" w:customStyle="1" w:styleId="40">
    <w:name w:val="标题 9 Char"/>
    <w:basedOn w:val="29"/>
    <w:link w:val="10"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customStyle="1" w:styleId="41">
    <w:name w:val="Char Char Char Char Char Char Char Char Char"/>
    <w:basedOn w:val="1"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42">
    <w:name w:val="List Paragraph"/>
    <w:basedOn w:val="1"/>
    <w:qFormat/>
    <w:uiPriority w:val="34"/>
    <w:pPr>
      <w:ind w:left="720"/>
      <w:contextualSpacing/>
    </w:pPr>
    <w:rPr>
      <w:rFonts w:ascii="Gill Sans for Saab" w:hAnsi="Gill Sans for Saab" w:eastAsia="宋体" w:cs="Times New Roman"/>
      <w:lang w:val="en-US"/>
    </w:rPr>
  </w:style>
  <w:style w:type="character" w:customStyle="1" w:styleId="43">
    <w:name w:val="页眉 Char"/>
    <w:basedOn w:val="29"/>
    <w:link w:val="19"/>
    <w:qFormat/>
    <w:uiPriority w:val="99"/>
  </w:style>
  <w:style w:type="character" w:customStyle="1" w:styleId="44">
    <w:name w:val="页脚 Char"/>
    <w:basedOn w:val="29"/>
    <w:link w:val="18"/>
    <w:uiPriority w:val="99"/>
  </w:style>
  <w:style w:type="character" w:customStyle="1" w:styleId="45">
    <w:name w:val="批注框文本 Char"/>
    <w:basedOn w:val="29"/>
    <w:link w:val="17"/>
    <w:semiHidden/>
    <w:uiPriority w:val="99"/>
    <w:rPr>
      <w:rFonts w:ascii="Tahoma" w:hAnsi="Tahoma" w:cs="Tahoma"/>
      <w:sz w:val="16"/>
      <w:szCs w:val="16"/>
    </w:rPr>
  </w:style>
  <w:style w:type="paragraph" w:customStyle="1" w:styleId="46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lang w:val="en-US" w:eastAsia="ja-JP"/>
    </w:rPr>
  </w:style>
  <w:style w:type="character" w:customStyle="1" w:styleId="47">
    <w:name w:val="批注文字 Char"/>
    <w:basedOn w:val="29"/>
    <w:link w:val="13"/>
    <w:semiHidden/>
    <w:qFormat/>
    <w:uiPriority w:val="99"/>
    <w:rPr>
      <w:sz w:val="20"/>
      <w:szCs w:val="20"/>
    </w:rPr>
  </w:style>
  <w:style w:type="character" w:customStyle="1" w:styleId="48">
    <w:name w:val="批注主题 Char"/>
    <w:basedOn w:val="47"/>
    <w:link w:val="26"/>
    <w:semiHidden/>
    <w:uiPriority w:val="99"/>
    <w:rPr>
      <w:b/>
      <w:bCs/>
      <w:sz w:val="20"/>
      <w:szCs w:val="20"/>
    </w:rPr>
  </w:style>
  <w:style w:type="paragraph" w:customStyle="1" w:styleId="49">
    <w:name w:val="Char Char Char Char Char Char Char Char Char1"/>
    <w:basedOn w:val="1"/>
    <w:uiPriority w:val="0"/>
    <w:pPr>
      <w:spacing w:after="160" w:line="240" w:lineRule="exact"/>
    </w:pPr>
    <w:rPr>
      <w:rFonts w:ascii="Verdana" w:hAnsi="Verdana" w:eastAsia="宋体" w:cs="Times New Roman"/>
      <w:sz w:val="20"/>
      <w:szCs w:val="20"/>
      <w:lang w:val="en-US"/>
    </w:rPr>
  </w:style>
  <w:style w:type="paragraph" w:styleId="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sv-SE" w:eastAsia="en-US" w:bidi="ar-SA"/>
    </w:rPr>
  </w:style>
  <w:style w:type="paragraph" w:customStyle="1" w:styleId="51">
    <w:name w:val="封面中文题目"/>
    <w:basedOn w:val="1"/>
    <w:uiPriority w:val="0"/>
    <w:pPr>
      <w:spacing w:after="0" w:line="240" w:lineRule="auto"/>
      <w:jc w:val="center"/>
      <w:outlineLvl w:val="0"/>
    </w:pPr>
    <w:rPr>
      <w:rFonts w:ascii="Times New Roman" w:hAnsi="Times New Roman" w:eastAsia="黑体" w:cs="Times New Roman"/>
      <w:iCs/>
      <w:kern w:val="2"/>
      <w:sz w:val="52"/>
      <w:szCs w:val="52"/>
      <w:lang w:val="en-US" w:eastAsia="zh-CN"/>
    </w:rPr>
  </w:style>
  <w:style w:type="paragraph" w:customStyle="1" w:styleId="52">
    <w:name w:val="封面英文格式"/>
    <w:basedOn w:val="1"/>
    <w:uiPriority w:val="0"/>
    <w:pPr>
      <w:snapToGrid w:val="0"/>
      <w:spacing w:after="0" w:line="240" w:lineRule="auto"/>
      <w:jc w:val="center"/>
      <w:outlineLvl w:val="0"/>
    </w:pPr>
    <w:rPr>
      <w:rFonts w:ascii="黑体" w:hAnsi="Times New Roman" w:eastAsia="黑体" w:cs="Times New Roman"/>
      <w:iCs/>
      <w:kern w:val="2"/>
      <w:sz w:val="36"/>
      <w:szCs w:val="36"/>
      <w:lang w:val="en-US" w:eastAsia="zh-CN"/>
    </w:rPr>
  </w:style>
  <w:style w:type="paragraph" w:customStyle="1" w:styleId="53">
    <w:name w:val="MKS Heading 1"/>
    <w:basedOn w:val="1"/>
    <w:next w:val="1"/>
    <w:link w:val="54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character" w:customStyle="1" w:styleId="54">
    <w:name w:val="MKS Heading 1 Char"/>
    <w:basedOn w:val="29"/>
    <w:link w:val="53"/>
    <w:uiPriority w:val="10"/>
    <w:rPr>
      <w:rFonts w:asciiTheme="majorHAnsi" w:hAnsiTheme="majorHAnsi" w:eastAsiaTheme="majorEastAsia" w:cstheme="majorBidi"/>
      <w:b/>
      <w:bCs/>
      <w:color w:val="4F81BD"/>
      <w:sz w:val="28"/>
      <w:szCs w:val="28"/>
    </w:rPr>
  </w:style>
  <w:style w:type="paragraph" w:customStyle="1" w:styleId="55">
    <w:name w:val="MKS Heading 2"/>
    <w:basedOn w:val="1"/>
    <w:next w:val="1"/>
    <w:link w:val="56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56">
    <w:name w:val="MKS Heading 2 Char"/>
    <w:basedOn w:val="29"/>
    <w:link w:val="55"/>
    <w:uiPriority w:val="10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customStyle="1" w:styleId="57">
    <w:name w:val="MKS Heading 3"/>
    <w:basedOn w:val="1"/>
    <w:next w:val="1"/>
    <w:link w:val="58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character" w:customStyle="1" w:styleId="58">
    <w:name w:val="MKS Heading 3 Char"/>
    <w:basedOn w:val="29"/>
    <w:link w:val="57"/>
    <w:uiPriority w:val="10"/>
    <w:rPr>
      <w:rFonts w:asciiTheme="majorHAnsi" w:hAnsiTheme="majorHAnsi" w:eastAsiaTheme="majorEastAsia" w:cstheme="majorBidi"/>
      <w:b/>
      <w:bCs/>
      <w:color w:val="4F81BD"/>
      <w:sz w:val="24"/>
      <w:szCs w:val="24"/>
    </w:rPr>
  </w:style>
  <w:style w:type="paragraph" w:customStyle="1" w:styleId="59">
    <w:name w:val="MKS Heading 4"/>
    <w:basedOn w:val="1"/>
    <w:next w:val="1"/>
    <w:link w:val="60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60">
    <w:name w:val="MKS Heading 4 Char"/>
    <w:basedOn w:val="29"/>
    <w:link w:val="59"/>
    <w:uiPriority w:val="10"/>
    <w:rPr>
      <w:rFonts w:asciiTheme="majorHAnsi" w:hAnsiTheme="majorHAnsi" w:eastAsiaTheme="majorEastAsia" w:cstheme="majorBidi"/>
      <w:b/>
      <w:bCs/>
      <w:color w:val="4F81BD"/>
      <w:sz w:val="22"/>
      <w:szCs w:val="22"/>
    </w:rPr>
  </w:style>
  <w:style w:type="paragraph" w:customStyle="1" w:styleId="61">
    <w:name w:val="MKS Heading 5"/>
    <w:basedOn w:val="1"/>
    <w:next w:val="1"/>
    <w:link w:val="62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character" w:customStyle="1" w:styleId="62">
    <w:name w:val="MKS Heading 5 Char"/>
    <w:basedOn w:val="29"/>
    <w:link w:val="61"/>
    <w:uiPriority w:val="10"/>
    <w:rPr>
      <w:rFonts w:asciiTheme="majorHAnsi" w:hAnsiTheme="majorHAnsi" w:eastAsiaTheme="majorEastAsia" w:cstheme="majorBidi"/>
      <w:b/>
      <w:bCs/>
      <w:color w:val="4F81BD"/>
      <w:sz w:val="20"/>
      <w:szCs w:val="20"/>
    </w:rPr>
  </w:style>
  <w:style w:type="paragraph" w:customStyle="1" w:styleId="63">
    <w:name w:val="MKS Heading 6"/>
    <w:basedOn w:val="1"/>
    <w:next w:val="1"/>
    <w:link w:val="64"/>
    <w:qFormat/>
    <w:uiPriority w:val="10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character" w:customStyle="1" w:styleId="64">
    <w:name w:val="MKS Heading 6 Char"/>
    <w:basedOn w:val="29"/>
    <w:link w:val="63"/>
    <w:qFormat/>
    <w:uiPriority w:val="10"/>
    <w:rPr>
      <w:rFonts w:asciiTheme="majorHAnsi" w:hAnsiTheme="majorHAnsi" w:eastAsiaTheme="majorEastAsia" w:cstheme="majorBidi"/>
      <w:b/>
      <w:bCs/>
      <w:color w:val="4F81BD"/>
      <w:sz w:val="18"/>
      <w:szCs w:val="18"/>
    </w:rPr>
  </w:style>
  <w:style w:type="paragraph" w:customStyle="1" w:styleId="65">
    <w:name w:val="MKS Caption"/>
    <w:basedOn w:val="1"/>
    <w:next w:val="1"/>
    <w:qFormat/>
    <w:uiPriority w:val="11"/>
    <w:pPr>
      <w:spacing w:line="240" w:lineRule="auto"/>
    </w:pPr>
    <w:rPr>
      <w:b/>
      <w:bCs/>
      <w:color w:val="4F81BD"/>
      <w:sz w:val="18"/>
      <w:szCs w:val="18"/>
    </w:rPr>
  </w:style>
  <w:style w:type="character" w:customStyle="1" w:styleId="66">
    <w:name w:val="MKS Hyperlink"/>
    <w:basedOn w:val="29"/>
    <w:qFormat/>
    <w:uiPriority w:val="99"/>
    <w:rPr>
      <w:color w:val="0000FF"/>
      <w:u w:val="single"/>
    </w:rPr>
  </w:style>
  <w:style w:type="character" w:customStyle="1" w:styleId="67">
    <w:name w:val="MKS Placeholder Text"/>
    <w:basedOn w:val="29"/>
    <w:uiPriority w:val="99"/>
    <w:rPr>
      <w:color w:val="808080"/>
    </w:rPr>
  </w:style>
  <w:style w:type="character" w:styleId="68">
    <w:name w:val="Placeholder Text"/>
    <w:basedOn w:val="29"/>
    <w:semiHidden/>
    <w:uiPriority w:val="99"/>
    <w:rPr>
      <w:color w:val="808080"/>
    </w:rPr>
  </w:style>
  <w:style w:type="paragraph" w:customStyle="1" w:styleId="69">
    <w:name w:val="HR正文"/>
    <w:basedOn w:val="1"/>
    <w:link w:val="78"/>
    <w:uiPriority w:val="0"/>
    <w:pPr>
      <w:widowControl w:val="0"/>
      <w:spacing w:after="0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0">
    <w:name w:val="HR标题1"/>
    <w:basedOn w:val="1"/>
    <w:next w:val="69"/>
    <w:uiPriority w:val="0"/>
    <w:pPr>
      <w:widowControl w:val="0"/>
      <w:numPr>
        <w:ilvl w:val="0"/>
        <w:numId w:val="2"/>
      </w:numPr>
      <w:spacing w:after="0" w:line="360" w:lineRule="auto"/>
      <w:jc w:val="both"/>
      <w:outlineLvl w:val="0"/>
    </w:pPr>
    <w:rPr>
      <w:rFonts w:ascii="Times New Roman" w:hAnsi="Times New Roman" w:eastAsia="黑体" w:cs="Times New Roman"/>
      <w:kern w:val="2"/>
      <w:sz w:val="32"/>
      <w:szCs w:val="24"/>
      <w:lang w:val="en-US" w:eastAsia="zh-CN"/>
    </w:rPr>
  </w:style>
  <w:style w:type="paragraph" w:customStyle="1" w:styleId="71">
    <w:name w:val="HR标题2"/>
    <w:basedOn w:val="1"/>
    <w:next w:val="69"/>
    <w:uiPriority w:val="0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2">
    <w:name w:val="HR标题3"/>
    <w:basedOn w:val="1"/>
    <w:next w:val="69"/>
    <w:uiPriority w:val="0"/>
    <w:pPr>
      <w:widowControl w:val="0"/>
      <w:numPr>
        <w:ilvl w:val="2"/>
        <w:numId w:val="2"/>
      </w:numPr>
      <w:spacing w:after="0" w:line="360" w:lineRule="auto"/>
      <w:jc w:val="both"/>
      <w:outlineLvl w:val="2"/>
    </w:pPr>
    <w:rPr>
      <w:rFonts w:ascii="Times New Roman" w:hAnsi="Times New Roman" w:eastAsia="黑体" w:cs="Times New Roman"/>
      <w:kern w:val="2"/>
      <w:sz w:val="28"/>
      <w:szCs w:val="24"/>
      <w:lang w:val="en-US" w:eastAsia="zh-CN"/>
    </w:rPr>
  </w:style>
  <w:style w:type="paragraph" w:customStyle="1" w:styleId="73">
    <w:name w:val="HR标题4"/>
    <w:basedOn w:val="1"/>
    <w:next w:val="69"/>
    <w:uiPriority w:val="0"/>
    <w:pPr>
      <w:widowControl w:val="0"/>
      <w:numPr>
        <w:ilvl w:val="3"/>
        <w:numId w:val="2"/>
      </w:numPr>
      <w:spacing w:after="0" w:line="360" w:lineRule="auto"/>
      <w:jc w:val="both"/>
      <w:outlineLvl w:val="3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4">
    <w:name w:val="HR标题5"/>
    <w:basedOn w:val="1"/>
    <w:next w:val="69"/>
    <w:uiPriority w:val="0"/>
    <w:pPr>
      <w:widowControl w:val="0"/>
      <w:numPr>
        <w:ilvl w:val="4"/>
        <w:numId w:val="2"/>
      </w:numPr>
      <w:spacing w:after="0" w:line="360" w:lineRule="auto"/>
      <w:jc w:val="both"/>
      <w:outlineLvl w:val="4"/>
    </w:pPr>
    <w:rPr>
      <w:rFonts w:ascii="Times New Roman" w:hAnsi="Times New Roman" w:eastAsia="黑体" w:cs="Times New Roman"/>
      <w:kern w:val="2"/>
      <w:sz w:val="21"/>
      <w:szCs w:val="24"/>
      <w:lang w:val="en-US" w:eastAsia="zh-CN"/>
    </w:rPr>
  </w:style>
  <w:style w:type="paragraph" w:customStyle="1" w:styleId="75">
    <w:name w:val="HR标题6"/>
    <w:basedOn w:val="1"/>
    <w:next w:val="69"/>
    <w:qFormat/>
    <w:uiPriority w:val="0"/>
    <w:pPr>
      <w:widowControl w:val="0"/>
      <w:numPr>
        <w:ilvl w:val="5"/>
        <w:numId w:val="2"/>
      </w:numPr>
      <w:spacing w:after="0" w:line="360" w:lineRule="auto"/>
      <w:jc w:val="both"/>
      <w:outlineLvl w:val="5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6">
    <w:name w:val="HR标题7"/>
    <w:basedOn w:val="1"/>
    <w:next w:val="69"/>
    <w:qFormat/>
    <w:uiPriority w:val="0"/>
    <w:pPr>
      <w:widowControl w:val="0"/>
      <w:numPr>
        <w:ilvl w:val="6"/>
        <w:numId w:val="2"/>
      </w:numPr>
      <w:spacing w:after="0" w:line="360" w:lineRule="auto"/>
      <w:jc w:val="both"/>
      <w:outlineLvl w:val="6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paragraph" w:customStyle="1" w:styleId="77">
    <w:name w:val="HR标题8"/>
    <w:basedOn w:val="1"/>
    <w:next w:val="69"/>
    <w:qFormat/>
    <w:uiPriority w:val="0"/>
    <w:pPr>
      <w:widowControl w:val="0"/>
      <w:numPr>
        <w:ilvl w:val="7"/>
        <w:numId w:val="2"/>
      </w:numPr>
      <w:spacing w:after="0" w:line="360" w:lineRule="auto"/>
      <w:jc w:val="both"/>
      <w:outlineLvl w:val="7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customStyle="1" w:styleId="78">
    <w:name w:val="HR正文 Char"/>
    <w:link w:val="69"/>
    <w:qFormat/>
    <w:uiPriority w:val="0"/>
    <w:rPr>
      <w:kern w:val="2"/>
      <w:sz w:val="21"/>
      <w:szCs w:val="24"/>
    </w:rPr>
  </w:style>
  <w:style w:type="paragraph" w:customStyle="1" w:styleId="7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80">
    <w:name w:val="正文-表格"/>
    <w:basedOn w:val="1"/>
    <w:link w:val="81"/>
    <w:qFormat/>
    <w:uiPriority w:val="0"/>
    <w:pPr>
      <w:widowControl w:val="0"/>
      <w:spacing w:after="0" w:line="240" w:lineRule="auto"/>
      <w:jc w:val="both"/>
    </w:pPr>
    <w:rPr>
      <w:kern w:val="2"/>
      <w:sz w:val="18"/>
      <w:lang w:val="en-US" w:eastAsia="zh-CN"/>
    </w:rPr>
  </w:style>
  <w:style w:type="character" w:customStyle="1" w:styleId="81">
    <w:name w:val="正文-表格 Char"/>
    <w:basedOn w:val="29"/>
    <w:link w:val="80"/>
    <w:qFormat/>
    <w:uiPriority w:val="0"/>
    <w:rPr>
      <w:rFonts w:asciiTheme="minorHAnsi" w:hAnsiTheme="minorHAnsi" w:eastAsiaTheme="minorEastAsia" w:cstheme="minorBidi"/>
      <w:kern w:val="2"/>
      <w:sz w:val="1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cid:image001.jpg@01D42E61.884B5210" TargetMode="External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emf"/><Relationship Id="rId15" Type="http://schemas.openxmlformats.org/officeDocument/2006/relationships/image" Target="media/image9.emf"/><Relationship Id="rId14" Type="http://schemas.openxmlformats.org/officeDocument/2006/relationships/oleObject" Target="embeddings/oleObject2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Templates\Template%20ISG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5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60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162"/>
    <customShpInfo spid="_x0000_s1163"/>
    <customShpInfo spid="_x0000_s1164"/>
    <customShpInfo spid="_x0000_s1041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11"/>
    <customShpInfo spid="_x0000_s1112"/>
    <customShpInfo spid="_x0000_s1113"/>
    <customShpInfo spid="_x0000_s1114"/>
    <customShpInfo spid="_x0000_s1115"/>
    <customShpInfo spid="_x0000_s1086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3"/>
    <customShpInfo spid="_x0000_s1146"/>
    <customShpInfo spid="_x0000_s1147"/>
    <customShpInfo spid="_x0000_s1148"/>
    <customShpInfo spid="_x0000_s1149"/>
    <customShpInfo spid="_x0000_s1156"/>
    <customShpInfo spid="_x0000_s1157"/>
    <customShpInfo spid="_x0000_s1158"/>
    <customShpInfo spid="_x0000_s1121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7"/>
    <customShpInfo spid="_x0000_s1188"/>
    <customShpInfo spid="_x0000_s1192"/>
    <customShpInfo spid="_x0000_s1193"/>
    <customShpInfo spid="_x0000_s1194"/>
    <customShpInfo spid="_x0000_s116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181C7E-26FC-43D3-8EAB-6C8F187A5D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ISG documents</Template>
  <Company>HP</Company>
  <Pages>19</Pages>
  <Words>1813</Words>
  <Characters>10340</Characters>
  <Lines>86</Lines>
  <Paragraphs>24</Paragraphs>
  <TotalTime>1240</TotalTime>
  <ScaleCrop>false</ScaleCrop>
  <LinksUpToDate>false</LinksUpToDate>
  <CharactersWithSpaces>12129</CharactersWithSpaces>
  <Application>WPS Office_11.1.0.9926_F1E327BC-269C-435d-A152-05C5408002CA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2019-09-03T06:21:00Z</dcterms:created>
  <dc:creator>Lars Persson</dc:creator>
  <cp:lastModifiedBy>Seaman</cp:lastModifiedBy>
  <cp:lastPrinted>2017-06-14T05:01:00Z</cp:lastPrinted>
  <dcterms:modified xsi:type="dcterms:W3CDTF">2020-09-16T09:37:44Z</dcterms:modified>
  <dc:title>EEA Development Trends Guidelines</dc:title>
  <cp:revision>368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