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drawing>
          <wp:inline distT="0" distB="0" distL="0" distR="0">
            <wp:extent cx="2000250" cy="476250"/>
            <wp:effectExtent t="0" r="0" b="0" l="0"/>
            <wp:docPr id="1" name="BenchCraft logo" descr="BenchCraft logo: three bars with the middle bar in brass, above the word BenchCraft" title="BenchCraf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0" cy="476250"/>
                    </a:xfrm>
                    <a:prstGeom prst="rect">
                      <a:avLst/>
                    </a:prstGeom>
                  </pic:spPr>
                </pic:pic>
              </a:graphicData>
            </a:graphic>
          </wp:inline>
        </w:drawing>
      </w:r>
    </w:p>
    <w:p>
      <w:pPr>
        <w:spacing w:after="80"/>
      </w:pPr>
      <w:r>
        <w:rPr>
          <w:rFonts w:ascii="Cambria" w:cs="Cambria" w:eastAsia="Cambria" w:hAnsi="Cambria"/>
          <w:b/>
          <w:bCs/>
          <w:color w:val="0A2E2B"/>
          <w:sz w:val="52"/>
          <w:szCs w:val="52"/>
        </w:rPr>
        <w:t xml:space="preserve">Pitch Script</w:t>
      </w:r>
    </w:p>
    <w:p>
      <w:pPr>
        <w:pBdr>
          <w:bottom w:val="single" w:color="D3DDD8" w:sz="6" w:space="8"/>
        </w:pBdr>
        <w:spacing w:after="240"/>
      </w:pPr>
      <w:r>
        <w:rPr>
          <w:rFonts w:ascii="Calibri" w:cs="Calibri" w:eastAsia="Calibri" w:hAnsi="Calibri"/>
          <w:color w:val="4B605C"/>
          <w:sz w:val="24"/>
          <w:szCs w:val="24"/>
        </w:rPr>
        <w:t xml:space="preserve">5-minute seed pitch. Planned length 3:10 at a slow, clear pace.</w:t>
      </w:r>
    </w:p>
    <w:p>
      <w:pPr>
        <w:pStyle w:val="Heading1"/>
        <w:keepNext/>
        <w:spacing w:after="140" w:before="360"/>
      </w:pPr>
      <w:r>
        <w:rPr>
          <w:rFonts w:ascii="Cambria" w:cs="Cambria" w:eastAsia="Cambria" w:hAnsi="Cambria"/>
        </w:rPr>
        <w:t xml:space="preserve">1. Slide by slide</w:t>
      </w:r>
    </w:p>
    <w:p>
      <w:pPr>
        <w:spacing w:after="120" w:line="276"/>
      </w:pPr>
      <w:r>
        <w:rPr>
          <w:rFonts w:ascii="Calibri" w:cs="Calibri" w:eastAsia="Calibri" w:hAnsi="Calibri"/>
          <w:sz w:val="22"/>
          <w:szCs w:val="22"/>
        </w:rPr>
        <w:t xml:space="preserve">Say the words in the right column. The times are a guide: practise once aloud with a timer and adjust.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4926"/>
        <w:gridCol w:w="750"/>
        <w:gridCol w:w="750"/>
      </w:tblGrid>
      <w:tr>
        <w:trPr>
          <w:cantSplit/>
          <w:tblHeader/>
        </w:trPr>
        <w:tc>
          <w:tcPr>
            <w:tcW w:type="dxa" w:w="700"/>
            <w:tcBorders>
              <w:top w:val="single" w:color="D3DDD8" w:sz="4"/>
              <w:left w:val="single" w:color="D3DDD8" w:sz="4"/>
              <w:bottom w:val="single" w:color="D3DDD8" w:sz="4"/>
              <w:right w:val="single" w:color="D3DDD8" w:sz="4"/>
            </w:tcBorders>
            <w:shd w:fill="0A2E2B"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Slide</w:t>
            </w:r>
          </w:p>
        </w:tc>
        <w:tc>
          <w:tcPr>
            <w:tcW w:type="dxa" w:w="1900"/>
            <w:tcBorders>
              <w:top w:val="single" w:color="D3DDD8" w:sz="4"/>
              <w:left w:val="single" w:color="D3DDD8" w:sz="4"/>
              <w:bottom w:val="single" w:color="D3DDD8" w:sz="4"/>
              <w:right w:val="single" w:color="D3DDD8" w:sz="4"/>
            </w:tcBorders>
            <w:shd w:fill="0A2E2B"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Topic</w:t>
            </w:r>
          </w:p>
        </w:tc>
        <w:tc>
          <w:tcPr>
            <w:tcW w:type="dxa" w:w="4926"/>
            <w:tcBorders>
              <w:top w:val="single" w:color="D3DDD8" w:sz="4"/>
              <w:left w:val="single" w:color="D3DDD8" w:sz="4"/>
              <w:bottom w:val="single" w:color="D3DDD8" w:sz="4"/>
              <w:right w:val="single" w:color="D3DDD8" w:sz="4"/>
            </w:tcBorders>
            <w:shd w:fill="0A2E2B"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What to say</w:t>
            </w:r>
          </w:p>
        </w:tc>
        <w:tc>
          <w:tcPr>
            <w:tcW w:type="dxa" w:w="750"/>
            <w:tcBorders>
              <w:top w:val="single" w:color="D3DDD8" w:sz="4"/>
              <w:left w:val="single" w:color="D3DDD8" w:sz="4"/>
              <w:bottom w:val="single" w:color="D3DDD8" w:sz="4"/>
              <w:right w:val="single" w:color="D3DDD8" w:sz="4"/>
            </w:tcBorders>
            <w:shd w:fill="0A2E2B"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Time</w:t>
            </w:r>
          </w:p>
        </w:tc>
        <w:tc>
          <w:tcPr>
            <w:tcW w:type="dxa" w:w="750"/>
            <w:tcBorders>
              <w:top w:val="single" w:color="D3DDD8" w:sz="4"/>
              <w:left w:val="single" w:color="D3DDD8" w:sz="4"/>
              <w:bottom w:val="single" w:color="D3DDD8" w:sz="4"/>
              <w:right w:val="single" w:color="D3DDD8" w:sz="4"/>
            </w:tcBorders>
            <w:shd w:fill="0A2E2B"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Ends</w:t>
            </w:r>
          </w:p>
        </w:tc>
      </w:tr>
      <w:tr>
        <w:trPr>
          <w:cantSplit/>
        </w:trPr>
        <w:tc>
          <w:tcPr>
            <w:tcW w:type="dxa" w:w="7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1</w:t>
            </w:r>
          </w:p>
        </w:tc>
        <w:tc>
          <w:tcPr>
            <w:tcW w:type="dxa" w:w="19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Title</w:t>
            </w:r>
          </w:p>
        </w:tc>
        <w:tc>
          <w:tcPr>
            <w:tcW w:type="dxa" w:w="4926"/>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Hello, we are BenchCraft. We tell technical founders which AI model to choose for their business.</w:t>
            </w:r>
          </w:p>
        </w:tc>
        <w:tc>
          <w:tcPr>
            <w:tcW w:type="dxa" w:w="75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10s</w:t>
            </w:r>
          </w:p>
        </w:tc>
        <w:tc>
          <w:tcPr>
            <w:tcW w:type="dxa" w:w="75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0:10</w:t>
            </w:r>
          </w:p>
        </w:tc>
      </w:tr>
      <w:tr>
        <w:trPr>
          <w:cantSplit/>
        </w:trPr>
        <w:tc>
          <w:tcPr>
            <w:tcW w:type="dxa" w:w="7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2</w:t>
            </w:r>
          </w:p>
        </w:tc>
        <w:tc>
          <w:tcPr>
            <w:tcW w:type="dxa" w:w="19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Problem</w:t>
            </w:r>
          </w:p>
        </w:tc>
        <w:tc>
          <w:tcPr>
            <w:tcW w:type="dxa" w:w="4926"/>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A founder must pick an AI model early. Too big, and they waste money. Too small, and the quality is weak, customers leave, and that is lost money too. In our example, a top-tier model costs fifteen hundred dollars a month, when a fifteen-dollar model would do.</w:t>
            </w:r>
          </w:p>
        </w:tc>
        <w:tc>
          <w:tcPr>
            <w:tcW w:type="dxa" w:w="75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25s</w:t>
            </w:r>
          </w:p>
        </w:tc>
        <w:tc>
          <w:tcPr>
            <w:tcW w:type="dxa" w:w="75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0:35</w:t>
            </w:r>
          </w:p>
        </w:tc>
      </w:tr>
      <w:tr>
        <w:trPr>
          <w:cantSplit/>
        </w:trPr>
        <w:tc>
          <w:tcPr>
            <w:tcW w:type="dxa" w:w="7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3</w:t>
            </w:r>
          </w:p>
        </w:tc>
        <w:tc>
          <w:tcPr>
            <w:tcW w:type="dxa" w:w="19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Solution</w:t>
            </w:r>
          </w:p>
        </w:tc>
        <w:tc>
          <w:tcPr>
            <w:tcW w:type="dxa" w:w="4926"/>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BenchCraft gives you the right model, a clear comparison of the top three, and where to buy it. Let me show you.</w:t>
            </w:r>
          </w:p>
        </w:tc>
        <w:tc>
          <w:tcPr>
            <w:tcW w:type="dxa" w:w="75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10s</w:t>
            </w:r>
          </w:p>
        </w:tc>
        <w:tc>
          <w:tcPr>
            <w:tcW w:type="dxa" w:w="75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0:45</w:t>
            </w:r>
          </w:p>
        </w:tc>
      </w:tr>
      <w:tr>
        <w:trPr>
          <w:cantSplit/>
        </w:trPr>
        <w:tc>
          <w:tcPr>
            <w:tcW w:type="dxa" w:w="7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4</w:t>
            </w:r>
          </w:p>
        </w:tc>
        <w:tc>
          <w:tcPr>
            <w:tcW w:type="dxa" w:w="19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Demo: describe</w:t>
            </w:r>
          </w:p>
        </w:tc>
        <w:tc>
          <w:tcPr>
            <w:tcW w:type="dxa" w:w="4926"/>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These are sample screens. Nari Boutique is a fashion shop in Cambodia. The owner describes the business in plain words, uploads their documents, and clicks Find my model.</w:t>
            </w:r>
          </w:p>
        </w:tc>
        <w:tc>
          <w:tcPr>
            <w:tcW w:type="dxa" w:w="75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15s</w:t>
            </w:r>
          </w:p>
        </w:tc>
        <w:tc>
          <w:tcPr>
            <w:tcW w:type="dxa" w:w="75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1:00</w:t>
            </w:r>
          </w:p>
        </w:tc>
      </w:tr>
      <w:tr>
        <w:trPr>
          <w:cantSplit/>
        </w:trPr>
        <w:tc>
          <w:tcPr>
            <w:tcW w:type="dxa" w:w="7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5</w:t>
            </w:r>
          </w:p>
        </w:tc>
        <w:tc>
          <w:tcPr>
            <w:tcW w:type="dxa" w:w="19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Demo: compare</w:t>
            </w:r>
          </w:p>
        </w:tc>
        <w:tc>
          <w:tcPr>
            <w:tcW w:type="dxa" w:w="4926"/>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BenchCraft returns three models, each with a fit score and a monthly cost. Haiku 5.5 is recommended: it clears the owner's quality bar for fifteen dollars a month. Sonnet costs twenty times more for seven more fit points.</w:t>
            </w:r>
          </w:p>
        </w:tc>
        <w:tc>
          <w:tcPr>
            <w:tcW w:type="dxa" w:w="75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20s</w:t>
            </w:r>
          </w:p>
        </w:tc>
        <w:tc>
          <w:tcPr>
            <w:tcW w:type="dxa" w:w="75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1:20</w:t>
            </w:r>
          </w:p>
        </w:tc>
      </w:tr>
      <w:tr>
        <w:trPr>
          <w:cantSplit/>
        </w:trPr>
        <w:tc>
          <w:tcPr>
            <w:tcW w:type="dxa" w:w="7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6</w:t>
            </w:r>
          </w:p>
        </w:tc>
        <w:tc>
          <w:tcPr>
            <w:tcW w:type="dxa" w:w="19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Demo: decide</w:t>
            </w:r>
          </w:p>
        </w:tc>
        <w:tc>
          <w:tcPr>
            <w:tcW w:type="dxa" w:w="4926"/>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Then the decision. Choosing Haiku saves one thousand four hundred eighty-five dollars a month against the top tier, and two hundred eighty-five against Sonnet. We say where to buy it. And we are honest: it clears the bar by only three points, so we advise a test on fifty real questions first.</w:t>
            </w:r>
          </w:p>
        </w:tc>
        <w:tc>
          <w:tcPr>
            <w:tcW w:type="dxa" w:w="75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25s</w:t>
            </w:r>
          </w:p>
        </w:tc>
        <w:tc>
          <w:tcPr>
            <w:tcW w:type="dxa" w:w="75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1:45</w:t>
            </w:r>
          </w:p>
        </w:tc>
      </w:tr>
      <w:tr>
        <w:trPr>
          <w:cantSplit/>
        </w:trPr>
        <w:tc>
          <w:tcPr>
            <w:tcW w:type="dxa" w:w="7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7</w:t>
            </w:r>
          </w:p>
        </w:tc>
        <w:tc>
          <w:tcPr>
            <w:tcW w:type="dxa" w:w="19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How we make money</w:t>
            </w:r>
          </w:p>
        </w:tc>
        <w:tc>
          <w:tcPr>
            <w:tcW w:type="dxa" w:w="4926"/>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We charge twenty-nine dollars a month. After AI and payment fees, the margin is about sixty-eight percent, and two customers cover our running costs. These are assumptions we will test.</w:t>
            </w:r>
          </w:p>
        </w:tc>
        <w:tc>
          <w:tcPr>
            <w:tcW w:type="dxa" w:w="75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15s</w:t>
            </w:r>
          </w:p>
        </w:tc>
        <w:tc>
          <w:tcPr>
            <w:tcW w:type="dxa" w:w="75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2:00</w:t>
            </w:r>
          </w:p>
        </w:tc>
      </w:tr>
      <w:tr>
        <w:trPr>
          <w:cantSplit/>
        </w:trPr>
        <w:tc>
          <w:tcPr>
            <w:tcW w:type="dxa" w:w="7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8</w:t>
            </w:r>
          </w:p>
        </w:tc>
        <w:tc>
          <w:tcPr>
            <w:tcW w:type="dxa" w:w="19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Market</w:t>
            </w:r>
          </w:p>
        </w:tc>
        <w:tc>
          <w:tcPr>
            <w:tcW w:type="dxa" w:w="4926"/>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We start with about forty-five hundred generative AI companies. At twenty-nine dollars a month, that is about one point six million dollars a year. Our goal is one hundred customers, about two percent of them.</w:t>
            </w:r>
          </w:p>
        </w:tc>
        <w:tc>
          <w:tcPr>
            <w:tcW w:type="dxa" w:w="75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20s</w:t>
            </w:r>
          </w:p>
        </w:tc>
        <w:tc>
          <w:tcPr>
            <w:tcW w:type="dxa" w:w="75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2:20</w:t>
            </w:r>
          </w:p>
        </w:tc>
      </w:tr>
      <w:tr>
        <w:trPr>
          <w:cantSplit/>
        </w:trPr>
        <w:tc>
          <w:tcPr>
            <w:tcW w:type="dxa" w:w="7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9</w:t>
            </w:r>
          </w:p>
        </w:tc>
        <w:tc>
          <w:tcPr>
            <w:tcW w:type="dxa" w:w="19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Team</w:t>
            </w:r>
          </w:p>
        </w:tc>
        <w:tc>
          <w:tcPr>
            <w:tcW w:type="dxa" w:w="4926"/>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We are five students. [Name] is the team lead and product owner. [Names and roles of the other four.] [One sentence: why this team is right for this problem.]</w:t>
            </w:r>
          </w:p>
        </w:tc>
        <w:tc>
          <w:tcPr>
            <w:tcW w:type="dxa" w:w="75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15s</w:t>
            </w:r>
          </w:p>
        </w:tc>
        <w:tc>
          <w:tcPr>
            <w:tcW w:type="dxa" w:w="75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2:35</w:t>
            </w:r>
          </w:p>
        </w:tc>
      </w:tr>
      <w:tr>
        <w:trPr>
          <w:cantSplit/>
        </w:trPr>
        <w:tc>
          <w:tcPr>
            <w:tcW w:type="dxa" w:w="7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10</w:t>
            </w:r>
          </w:p>
        </w:tc>
        <w:tc>
          <w:tcPr>
            <w:tcW w:type="dxa" w:w="19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What we need</w:t>
            </w:r>
          </w:p>
        </w:tc>
        <w:tc>
          <w:tcPr>
            <w:tcW w:type="dxa" w:w="4926"/>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We need three hundred sixty-five dollars: two hundred fifty for AI credits, which is about six hundred twenty-five test comparisons, a hundred for a buffer, and fifteen for the domain. Our own time is not charged. It buys a working product in ten weeks. Our targets: ten customers at month three, thirty at month six, and one hundred at month twelve, about twenty-nine hundred dollars a month. At one hundred customers we fund our next stage. Thank you. Questions?</w:t>
            </w:r>
          </w:p>
        </w:tc>
        <w:tc>
          <w:tcPr>
            <w:tcW w:type="dxa" w:w="75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35s</w:t>
            </w:r>
          </w:p>
        </w:tc>
        <w:tc>
          <w:tcPr>
            <w:tcW w:type="dxa" w:w="75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3:10</w:t>
            </w:r>
          </w:p>
        </w:tc>
      </w:tr>
    </w:tbl>
    <w:p>
      <w:pPr>
        <w:spacing w:after="60"/>
      </w:pPr>
      <w:r>
        <w:rPr>
          <w:rFonts w:ascii="Calibri" w:cs="Calibri" w:eastAsia="Calibri" w:hAnsi="Calibri"/>
          <w:sz w:val="22"/>
          <w:szCs w:val="22"/>
        </w:rPr>
        <w:t xml:space="preserve"/>
      </w:r>
    </w:p>
    <w:p>
      <w:pPr>
        <w:pStyle w:val="Heading1"/>
        <w:keepNext/>
        <w:spacing w:after="140" w:before="360"/>
      </w:pPr>
      <w:r>
        <w:rPr>
          <w:rFonts w:ascii="Cambria" w:cs="Cambria" w:eastAsia="Cambria" w:hAnsi="Cambria"/>
        </w:rPr>
        <w:t xml:space="preserve">2. Before you present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D3DDD8" w:sz="4"/>
              <w:left w:val="single" w:color="D3DDD8" w:sz="4"/>
              <w:bottom w:val="single" w:color="D3DDD8" w:sz="4"/>
              <w:right w:val="single" w:color="D3DDD8" w:sz="4"/>
            </w:tcBorders>
            <w:shd w:fill="0A2E2B"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Check</w:t>
            </w:r>
          </w:p>
        </w:tc>
        <w:tc>
          <w:tcPr>
            <w:tcW w:type="dxa" w:w="7126"/>
            <w:tcBorders>
              <w:top w:val="single" w:color="D3DDD8" w:sz="4"/>
              <w:left w:val="single" w:color="D3DDD8" w:sz="4"/>
              <w:bottom w:val="single" w:color="D3DDD8" w:sz="4"/>
              <w:right w:val="single" w:color="D3DDD8" w:sz="4"/>
            </w:tcBorders>
            <w:shd w:fill="0A2E2B"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What to do</w:t>
            </w:r>
          </w:p>
        </w:tc>
      </w:tr>
      <w:tr>
        <w:trPr>
          <w:cantSplit/>
        </w:trPr>
        <w:tc>
          <w:tcPr>
            <w:tcW w:type="dxa" w:w="19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Slides 4 to 6</w:t>
            </w:r>
          </w:p>
        </w:tc>
        <w:tc>
          <w:tcPr>
            <w:tcW w:type="dxa" w:w="7126"/>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Say once that these are sample screens. The shop and the fit scores are made up. The prices are real list prices from 18 Oct 2026.</w:t>
            </w:r>
          </w:p>
        </w:tc>
      </w:tr>
      <w:tr>
        <w:trPr>
          <w:cantSplit/>
        </w:trPr>
        <w:tc>
          <w:tcPr>
            <w:tcW w:type="dxa" w:w="19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Slide 7</w:t>
            </w:r>
          </w:p>
        </w:tc>
        <w:tc>
          <w:tcPr>
            <w:tcW w:type="dxa" w:w="7126"/>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The numbers are planning assumptions. If asked about the margin, use the full sum in the speaker notes.</w:t>
            </w:r>
          </w:p>
        </w:tc>
      </w:tr>
      <w:tr>
        <w:trPr>
          <w:cantSplit/>
        </w:trPr>
        <w:tc>
          <w:tcPr>
            <w:tcW w:type="dxa" w:w="19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Slide 8</w:t>
            </w:r>
          </w:p>
        </w:tc>
        <w:tc>
          <w:tcPr>
            <w:tcW w:type="dxa" w:w="7126"/>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Expect the question that the market is small. Use the answer in the table below.</w:t>
            </w:r>
          </w:p>
        </w:tc>
      </w:tr>
      <w:tr>
        <w:trPr>
          <w:cantSplit/>
        </w:trPr>
        <w:tc>
          <w:tcPr>
            <w:tcW w:type="dxa" w:w="19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Slide 9</w:t>
            </w:r>
          </w:p>
        </w:tc>
        <w:tc>
          <w:tcPr>
            <w:tcW w:type="dxa" w:w="7126"/>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Fill in the five names and the one-line reason before you present.</w:t>
            </w:r>
          </w:p>
        </w:tc>
      </w:tr>
      <w:tr>
        <w:trPr>
          <w:cantSplit/>
        </w:trPr>
        <w:tc>
          <w:tcPr>
            <w:tcW w:type="dxa" w:w="19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Timing</w:t>
            </w:r>
          </w:p>
        </w:tc>
        <w:tc>
          <w:tcPr>
            <w:tcW w:type="dxa" w:w="7126"/>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The script runs about 3:10 at a slow pace. That leaves about 1:50 of buffer. Practise it aloud once with a timer.</w:t>
            </w:r>
          </w:p>
        </w:tc>
      </w:tr>
    </w:tbl>
    <w:p>
      <w:pPr>
        <w:spacing w:after="60"/>
      </w:pPr>
      <w:r>
        <w:rPr>
          <w:rFonts w:ascii="Calibri" w:cs="Calibri" w:eastAsia="Calibri" w:hAnsi="Calibri"/>
          <w:sz w:val="22"/>
          <w:szCs w:val="22"/>
        </w:rPr>
        <w:t xml:space="preserve"/>
      </w:r>
    </w:p>
    <w:p>
      <w:pPr>
        <w:pStyle w:val="Heading1"/>
        <w:keepNext/>
        <w:spacing w:after="140" w:before="360"/>
      </w:pPr>
      <w:r>
        <w:rPr>
          <w:rFonts w:ascii="Cambria" w:cs="Cambria" w:eastAsia="Cambria" w:hAnsi="Cambria"/>
        </w:rPr>
        <w:t xml:space="preserve">3. Questions to expect</w:t>
      </w:r>
    </w:p>
    <w:p>
      <w:pPr>
        <w:spacing w:after="120" w:line="276"/>
      </w:pPr>
      <w:r>
        <w:rPr>
          <w:rFonts w:ascii="Calibri" w:cs="Calibri" w:eastAsia="Calibri" w:hAnsi="Calibri"/>
          <w:sz w:val="22"/>
          <w:szCs w:val="22"/>
        </w:rPr>
        <w:t xml:space="preserve">Answers use only what is in the documents and slides. Where an answer is a plan, it says 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D3DDD8" w:sz="4"/>
              <w:left w:val="single" w:color="D3DDD8" w:sz="4"/>
              <w:bottom w:val="single" w:color="D3DDD8" w:sz="4"/>
              <w:right w:val="single" w:color="D3DDD8" w:sz="4"/>
            </w:tcBorders>
            <w:shd w:fill="0A2E2B"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Question</w:t>
            </w:r>
          </w:p>
        </w:tc>
        <w:tc>
          <w:tcPr>
            <w:tcW w:type="dxa" w:w="6026"/>
            <w:tcBorders>
              <w:top w:val="single" w:color="D3DDD8" w:sz="4"/>
              <w:left w:val="single" w:color="D3DDD8" w:sz="4"/>
              <w:bottom w:val="single" w:color="D3DDD8" w:sz="4"/>
              <w:right w:val="single" w:color="D3DDD8" w:sz="4"/>
            </w:tcBorders>
            <w:shd w:fill="0A2E2B"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Suggested answer</w:t>
            </w:r>
          </w:p>
        </w:tc>
      </w:tr>
      <w:tr>
        <w:trPr>
          <w:cantSplit/>
        </w:trPr>
        <w:tc>
          <w:tcPr>
            <w:tcW w:type="dxa" w:w="30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Why only $365?</w:t>
            </w:r>
          </w:p>
        </w:tc>
        <w:tc>
          <w:tcPr>
            <w:tcW w:type="dxa" w:w="6026"/>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This is a pre-seed proof of concept built by students. $365 covers the AI credits, domain and buffer to build and test the MVP. Our own time is not charged. A bigger raise would pay for team time and more models.</w:t>
            </w:r>
          </w:p>
        </w:tc>
      </w:tr>
      <w:tr>
        <w:trPr>
          <w:cantSplit/>
        </w:trPr>
        <w:tc>
          <w:tcPr>
            <w:tcW w:type="dxa" w:w="30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Your starting market looks small.</w:t>
            </w:r>
          </w:p>
        </w:tc>
        <w:tc>
          <w:tcPr>
            <w:tcW w:type="dxa" w:w="6026"/>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Yes. 4,511 companies is where we start, and we need only about 2% of them for our 12-month goal. Larger plans and more industries come after.</w:t>
            </w:r>
          </w:p>
        </w:tc>
      </w:tr>
      <w:tr>
        <w:trPr>
          <w:cantSplit/>
        </w:trPr>
        <w:tc>
          <w:tcPr>
            <w:tcW w:type="dxa" w:w="30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Where does the fit score come from?</w:t>
            </w:r>
          </w:p>
        </w:tc>
        <w:tc>
          <w:tcPr>
            <w:tcW w:type="dxa" w:w="6026"/>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On these screens the scores are illustrative. Proposed approach for the MVP: match the founder's use case to each model's published capabilities and benchmark results. Testing on the founder's own questions is the next step after the MVP, which is why screen 3 suggests a 50-question test. (Confirm the approach with your team.)</w:t>
            </w:r>
          </w:p>
        </w:tc>
      </w:tr>
      <w:tr>
        <w:trPr>
          <w:cantSplit/>
        </w:trPr>
        <w:tc>
          <w:tcPr>
            <w:tcW w:type="dxa" w:w="30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Why not just read a leaderboard?</w:t>
            </w:r>
          </w:p>
        </w:tc>
        <w:tc>
          <w:tcPr>
            <w:tcW w:type="dxa" w:w="6026"/>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Leaderboards describe models in general. We compare for this founder's business and documents, then give one recommendation, the saving, and where to buy.</w:t>
            </w:r>
          </w:p>
        </w:tc>
      </w:tr>
      <w:tr>
        <w:trPr>
          <w:cantSplit/>
        </w:trPr>
        <w:tc>
          <w:tcPr>
            <w:tcW w:type="dxa" w:w="30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What if prices change?</w:t>
            </w:r>
          </w:p>
        </w:tc>
        <w:tc>
          <w:tcPr>
            <w:tcW w:type="dxa" w:w="6026"/>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They do. Gemini 3.8 Flash doubles in price on 1 January 2027, which is why founders need a current comparison. We show the date of every price.</w:t>
            </w:r>
          </w:p>
        </w:tc>
      </w:tr>
      <w:tr>
        <w:trPr>
          <w:cantSplit/>
        </w:trPr>
        <w:tc>
          <w:tcPr>
            <w:tcW w:type="dxa" w:w="30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How will you find your first 10 customers?</w:t>
            </w:r>
          </w:p>
        </w:tc>
        <w:tc>
          <w:tcPr>
            <w:tcW w:type="dxa" w:w="6026"/>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Proposed answer, confirm with your team: start with founders we can reach directly, such as classmates' start-ups and local founder groups, and offer a free comparison in return for feedback. We have not run this yet.</w:t>
            </w:r>
          </w:p>
        </w:tc>
      </w:tr>
      <w:tr>
        <w:trPr>
          <w:cantSplit/>
        </w:trPr>
        <w:tc>
          <w:tcPr>
            <w:tcW w:type="dxa" w:w="30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Do you have customers yet?</w:t>
            </w:r>
          </w:p>
        </w:tc>
        <w:tc>
          <w:tcPr>
            <w:tcW w:type="dxa" w:w="6026"/>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Not yet. Before launch we will test with real founders. The 50-question test we suggest on screen 3 is how a customer can check our recommendation on their own data.</w:t>
            </w:r>
          </w:p>
        </w:tc>
      </w:tr>
      <w:tr>
        <w:trPr>
          <w:cantSplit/>
        </w:trPr>
        <w:tc>
          <w:tcPr>
            <w:tcW w:type="dxa" w:w="3000"/>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What happens to our documents?</w:t>
            </w:r>
          </w:p>
        </w:tc>
        <w:tc>
          <w:tcPr>
            <w:tcW w:type="dxa" w:w="6026"/>
            <w:tcBorders>
              <w:top w:val="single" w:color="D3DDD8" w:sz="4"/>
              <w:left w:val="single" w:color="D3DDD8" w:sz="4"/>
              <w:bottom w:val="single" w:color="D3DDD8" w:sz="4"/>
              <w:right w:val="single" w:color="D3DDD8" w:sz="4"/>
            </w:tcBorders>
            <w:tcMar>
              <w:top w:type="dxa" w:w="80"/>
              <w:left w:type="dxa" w:w="120"/>
              <w:bottom w:type="dxa" w:w="80"/>
              <w:right w:type="dxa" w:w="120"/>
            </w:tcMar>
          </w:tcPr>
          <w:p>
            <w:pPr>
              <w:spacing w:after="0"/>
            </w:pPr>
            <w:r>
              <w:rPr>
                <w:rFonts w:ascii="Calibri" w:cs="Calibri" w:eastAsia="Calibri" w:hAnsi="Calibri"/>
                <w:b w:val="false"/>
                <w:bCs w:val="false"/>
                <w:color w:val="1F2933"/>
                <w:sz w:val="20"/>
                <w:szCs w:val="20"/>
              </w:rPr>
              <w:t xml:space="preserve">Our plan: read only what the analysis needs, store documents encrypted, and let the founder delete them at any time. This is in our risk plan and will be built into the MVP.</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B605C"/>
        <w:sz w:val="18"/>
        <w:szCs w:val="18"/>
      </w:rPr>
      <w:t xml:space="preserve">BenchCraft  |  Page </w:t>
    </w:r>
    <w:r>
      <w:rPr>
        <w:rFonts w:ascii="Calibri" w:cs="Calibri" w:eastAsia="Calibri" w:hAnsi="Calibri"/>
        <w:color w:val="4B605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mbria" w:cs="Cambria" w:eastAsia="Cambria" w:hAnsi="Cambria"/>
      <w:b/>
      <w:bCs/>
      <w:color w:val="0A2E2B"/>
      <w:sz w:val="32"/>
      <w:szCs w:val="32"/>
    </w:rPr>
  </w:style>
  <w:style w:type="paragraph" w:styleId="Heading2">
    <w:name w:val="Heading 2"/>
    <w:basedOn w:val="Normal"/>
    <w:next w:val="Normal"/>
    <w:qFormat/>
    <w:pPr>
      <w:spacing w:after="100" w:before="240"/>
      <w:outlineLvl w:val="1"/>
    </w:pPr>
    <w:rPr>
      <w:rFonts w:ascii="Cambria" w:cs="Cambria" w:eastAsia="Cambria" w:hAnsi="Cambria"/>
      <w:b/>
      <w:bCs/>
      <w:color w:val="8A5A0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ce5a0c2e440e9828b612413de3ef4afe2554af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/sessions/cool-bold-maxwell/mnt/BenchCraft/docs/product/pitch-desk/BenchCraft-Pitch-Script-v2.docx</dc:title>
  <dc:creator>BenchCraft Team</dc:creator>
  <cp:lastModifiedBy>Un-named</cp:lastModifiedBy>
  <cp:revision>1</cp:revision>
  <dcterms:created xsi:type="dcterms:W3CDTF">2026-10-18T10:25:04.810Z</dcterms:created>
  <dcterms:modified xsi:type="dcterms:W3CDTF">2026-10-18T10:25:04.810Z</dcterms:modified>
</cp:coreProperties>
</file>

<file path=docProps/custom.xml><?xml version="1.0" encoding="utf-8"?>
<Properties xmlns="http://schemas.openxmlformats.org/officeDocument/2006/custom-properties" xmlns:vt="http://schemas.openxmlformats.org/officeDocument/2006/docPropsVTypes"/>
</file>