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Тестовое задание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Нужно сделать SPA приложение, используя стек Webpack, React, TypeScript, Canvas и архитектуру Flux (любая ее реализация на ваш вкус).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Приложение должно состоять из двух экранов – Текущие сделки и Добавление сделки. </w:t>
        <w:br w:type="textWrapping"/>
        <w:t xml:space="preserve">В качестве API предлагается написать небольшой бэкэнд API на NodeJS (Express). В качестве БД на бэкенде можно воспользоваться например Lowdb (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https://github.com/typicode/lowdb</w:t>
        </w:r>
      </w:hyperlink>
      <w:r w:rsidDel="00000000" w:rsidR="00000000" w:rsidRPr="00000000">
        <w:rPr>
          <w:rtl w:val="0"/>
        </w:rPr>
        <w:t xml:space="preserve">) или любой другой.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Текущие сделки </w:t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(экран 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Экран состоит из 3 функциональных частей: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График сделок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Таблица сделок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Кнопка New Deal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Обе отображают одну и ту же модель данных: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3d85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d85c6"/>
          <w:rtl w:val="0"/>
        </w:rPr>
        <w:t xml:space="preserve">Interface Deal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3d85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d85c6"/>
          <w:rtl w:val="0"/>
        </w:rPr>
        <w:tab/>
        <w:t xml:space="preserve">id: number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3d85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d85c6"/>
          <w:rtl w:val="0"/>
        </w:rPr>
        <w:tab/>
        <w:t xml:space="preserve">date: Date,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3d85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d85c6"/>
          <w:rtl w:val="0"/>
        </w:rPr>
        <w:tab/>
        <w:t xml:space="preserve">value: number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3d85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d85c6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Данные нужно брать из реализованного вами API.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График нужно нарисовать без применения библиотек на Canvas.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График всегда должен показывать последние 10 минут.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 нажатию New Deal открывается экран добавления сделки.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 нажатию крестика в таблице сделка удаляется.</w:t>
      </w:r>
    </w:p>
    <w:p w:rsidR="00000000" w:rsidDel="00000000" w:rsidP="00000000" w:rsidRDefault="00000000" w:rsidRPr="00000000">
      <w:pPr>
        <w:contextualSpacing w:val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Добавление сделок </w:t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(экран 2)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Тут должна отображаться форма добавления сделки, Current date как и в заголовке на остальных страницах должна перерисовываться на основании текущей даты пользователя. Value пользователь вводит сам. </w:t>
        <w:br w:type="textWrapping"/>
        <w:br w:type="textWrapping"/>
        <w:t xml:space="preserve">По нажатию показываем и анимируем блок подтверждения и даем кнопку OK, которая возвращает нас на экран текущих сделок.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typicode/lowdb" TargetMode="External"/></Relationships>
</file>