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D72BA" w14:textId="77777777" w:rsidR="00C07D48" w:rsidRDefault="00C07D48">
      <w:pPr>
        <w:ind w:firstLineChars="0" w:firstLine="0"/>
      </w:pPr>
    </w:p>
    <w:p w14:paraId="51A73A7D" w14:textId="77777777" w:rsidR="00C07D48" w:rsidRDefault="00C07D48">
      <w:pPr>
        <w:ind w:firstLine="480"/>
        <w:jc w:val="center"/>
      </w:pPr>
    </w:p>
    <w:p w14:paraId="177B9D10" w14:textId="77777777" w:rsidR="00C07D48" w:rsidRDefault="00000000">
      <w:pPr>
        <w:ind w:firstLine="480"/>
        <w:jc w:val="center"/>
      </w:pPr>
      <w:r>
        <w:pict w14:anchorId="7228D4B7">
          <v:group id="组合 6" o:spid="_x0000_s1026" style="width:322.5pt;height:60.75pt;mso-position-horizontal-relative:char;mso-position-vertical-relative:line" coordorigin="2520,2025" coordsize="6450,12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3960;top:2181;width:5010;height:810"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wlse3EAAAA2gAAAA8AAABkcnMvZG93bnJldi54bWxEj0FrwkAUhO8F/8PyBC9FN9oiEl1FLIGe&#10;CqYV9fbIPrPB7NuQ3Wry77uC0OMwM98wq01na3Gj1leOFUwnCQjiwumKSwU/39l4AcIHZI21Y1LQ&#10;k4fNevCywlS7O+/plodSRAj7FBWYEJpUSl8YsugnriGO3sW1FkOUbSl1i/cIt7WcJclcWqw4Lhhs&#10;aGeouOa/VsFHnx2u2fRk3i7yfMz31e7169wrNRp22yWIQF34Dz/bn1rBOzyuxBsg1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wlse3EAAAA2gAAAA8AAAAAAAAAAAAAAAAA&#10;nwIAAGRycy9kb3ducmV2LnhtbFBLBQYAAAAABAAEAPcAAACQAwAAAAA=&#10;">
              <v:imagedata r:id="rId8" o:title=""/>
              <v:path arrowok="t"/>
            </v:shape>
            <v:shape id="_x0000_s1028" type="#_x0000_t75" style="position:absolute;left:2520;top:2025;width:1260;height:1215"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l33+TBAAAA2gAAAA8AAABkcnMvZG93bnJldi54bWxEj0FrwkAUhO+F/oflFbw1GwVF06wigYAU&#10;hFbN/ZF9TaLZtyG71fXfd4WCx2FmvmHyTTC9uNLoOssKpkkKgri2uuNGwelYvi9BOI+ssbdMCu7k&#10;YLN+fckx0/bG33Q9+EZECLsMFbTeD5mUrm7JoEvsQBy9Hzsa9FGOjdQj3iLc9HKWpgtpsOO40OJA&#10;RUv15fBrIiXMZ59hZXZF39V32mN1/qpKpSZvYfsBwlPwz/B/e6cVzOFxJd4Auf4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l33+TBAAAA2gAAAA8AAAAAAAAAAAAAAAAAnwIA&#10;AGRycy9kb3ducmV2LnhtbFBLBQYAAAAABAAEAPcAAACNAwAAAAA=&#10;">
              <v:imagedata r:id="rId9" o:title=""/>
              <v:path arrowok="t"/>
            </v:shape>
            <w10:anchorlock/>
          </v:group>
        </w:pict>
      </w:r>
    </w:p>
    <w:p w14:paraId="7C452582" w14:textId="77777777" w:rsidR="00C07D48" w:rsidRDefault="00C07D48">
      <w:pPr>
        <w:ind w:firstLine="480"/>
        <w:jc w:val="center"/>
      </w:pPr>
    </w:p>
    <w:p w14:paraId="03BCDCFF" w14:textId="77777777" w:rsidR="00C07D48" w:rsidRDefault="00C07D48">
      <w:pPr>
        <w:ind w:firstLine="1044"/>
        <w:jc w:val="center"/>
        <w:rPr>
          <w:b/>
          <w:sz w:val="52"/>
          <w:szCs w:val="52"/>
        </w:rPr>
      </w:pPr>
    </w:p>
    <w:p w14:paraId="7F76E458" w14:textId="77777777" w:rsidR="00C07D48" w:rsidRDefault="00000000">
      <w:pPr>
        <w:ind w:firstLine="1044"/>
        <w:jc w:val="center"/>
      </w:pPr>
      <w:r>
        <w:rPr>
          <w:rFonts w:hint="eastAsia"/>
          <w:b/>
          <w:sz w:val="52"/>
          <w:szCs w:val="52"/>
        </w:rPr>
        <w:t>本科生毕业论文</w:t>
      </w:r>
      <w:r>
        <w:rPr>
          <w:rFonts w:hint="eastAsia"/>
          <w:b/>
          <w:sz w:val="52"/>
          <w:szCs w:val="52"/>
        </w:rPr>
        <w:t>(</w:t>
      </w:r>
      <w:r>
        <w:rPr>
          <w:rFonts w:hint="eastAsia"/>
          <w:b/>
          <w:sz w:val="52"/>
          <w:szCs w:val="52"/>
        </w:rPr>
        <w:t>设计</w:t>
      </w:r>
      <w:r>
        <w:rPr>
          <w:rFonts w:hint="eastAsia"/>
          <w:b/>
          <w:sz w:val="52"/>
          <w:szCs w:val="52"/>
        </w:rPr>
        <w:t>)</w:t>
      </w:r>
      <w:r>
        <w:t xml:space="preserve"> </w:t>
      </w:r>
    </w:p>
    <w:p w14:paraId="0F230FA3" w14:textId="77777777" w:rsidR="00C07D48" w:rsidRDefault="00000000">
      <w:pPr>
        <w:ind w:firstLine="1044"/>
        <w:jc w:val="center"/>
        <w:rPr>
          <w:b/>
          <w:sz w:val="52"/>
          <w:szCs w:val="52"/>
        </w:rPr>
      </w:pPr>
      <w:r>
        <w:rPr>
          <w:rFonts w:ascii="宋体" w:hAnsi="宋体" w:hint="eastAsia"/>
          <w:b/>
          <w:sz w:val="52"/>
          <w:szCs w:val="52"/>
        </w:rPr>
        <w:t>外文翻译及原稿</w:t>
      </w:r>
    </w:p>
    <w:p w14:paraId="4F1BA9DE" w14:textId="77777777" w:rsidR="00C07D48" w:rsidRDefault="00C07D48">
      <w:pPr>
        <w:ind w:firstLine="562"/>
        <w:rPr>
          <w:b/>
          <w:sz w:val="28"/>
          <w:szCs w:val="28"/>
        </w:rPr>
      </w:pPr>
    </w:p>
    <w:tbl>
      <w:tblPr>
        <w:tblW w:w="9086" w:type="dxa"/>
        <w:tblLook w:val="04A0" w:firstRow="1" w:lastRow="0" w:firstColumn="1" w:lastColumn="0" w:noHBand="0" w:noVBand="1"/>
      </w:tblPr>
      <w:tblGrid>
        <w:gridCol w:w="1985"/>
        <w:gridCol w:w="7101"/>
      </w:tblGrid>
      <w:tr w:rsidR="00C07D48" w14:paraId="44392227" w14:textId="77777777">
        <w:trPr>
          <w:trHeight w:val="567"/>
        </w:trPr>
        <w:tc>
          <w:tcPr>
            <w:tcW w:w="1985" w:type="dxa"/>
            <w:vAlign w:val="center"/>
          </w:tcPr>
          <w:p w14:paraId="735098B0" w14:textId="77777777" w:rsidR="00C07D48" w:rsidRDefault="00000000">
            <w:pPr>
              <w:ind w:firstLineChars="0" w:firstLine="0"/>
              <w:jc w:val="center"/>
              <w:rPr>
                <w:bCs/>
                <w:sz w:val="28"/>
                <w:szCs w:val="28"/>
              </w:rPr>
            </w:pPr>
            <w:r>
              <w:rPr>
                <w:rFonts w:hAnsi="宋体"/>
                <w:bCs/>
                <w:sz w:val="28"/>
                <w:szCs w:val="28"/>
              </w:rPr>
              <w:t>译文</w:t>
            </w:r>
            <w:r>
              <w:rPr>
                <w:rFonts w:hAnsi="宋体" w:hint="eastAsia"/>
                <w:bCs/>
                <w:sz w:val="28"/>
                <w:szCs w:val="28"/>
              </w:rPr>
              <w:t>1</w:t>
            </w:r>
            <w:r>
              <w:rPr>
                <w:rFonts w:hAnsi="宋体"/>
                <w:bCs/>
                <w:sz w:val="28"/>
                <w:szCs w:val="28"/>
              </w:rPr>
              <w:t>题目</w:t>
            </w:r>
            <w:r>
              <w:rPr>
                <w:rFonts w:hAnsi="宋体" w:hint="eastAsia"/>
                <w:bCs/>
                <w:sz w:val="28"/>
                <w:szCs w:val="28"/>
              </w:rPr>
              <w:t>：</w:t>
            </w:r>
          </w:p>
        </w:tc>
        <w:tc>
          <w:tcPr>
            <w:tcW w:w="7101" w:type="dxa"/>
            <w:tcBorders>
              <w:bottom w:val="single" w:sz="4" w:space="0" w:color="auto"/>
            </w:tcBorders>
            <w:vAlign w:val="center"/>
          </w:tcPr>
          <w:p w14:paraId="75FE9F7B" w14:textId="4C30AD48" w:rsidR="00C07D48" w:rsidRDefault="00A952C6">
            <w:pPr>
              <w:ind w:firstLine="560"/>
              <w:jc w:val="center"/>
              <w:rPr>
                <w:bCs/>
                <w:sz w:val="28"/>
                <w:szCs w:val="28"/>
              </w:rPr>
            </w:pPr>
            <w:r w:rsidRPr="00A952C6">
              <w:rPr>
                <w:rFonts w:hint="eastAsia"/>
                <w:bCs/>
                <w:sz w:val="28"/>
                <w:szCs w:val="28"/>
              </w:rPr>
              <w:t>融合边缘人工智能的安全无线物联网架构：面向实时健康监测与联邦异常检测</w:t>
            </w:r>
          </w:p>
        </w:tc>
      </w:tr>
      <w:tr w:rsidR="00C07D48" w14:paraId="560A2C58" w14:textId="77777777">
        <w:trPr>
          <w:trHeight w:val="567"/>
        </w:trPr>
        <w:tc>
          <w:tcPr>
            <w:tcW w:w="1985" w:type="dxa"/>
            <w:vAlign w:val="center"/>
          </w:tcPr>
          <w:p w14:paraId="5EDFFE5E" w14:textId="77777777" w:rsidR="00C07D48" w:rsidRDefault="00000000">
            <w:pPr>
              <w:ind w:firstLineChars="0" w:firstLine="0"/>
              <w:jc w:val="center"/>
              <w:rPr>
                <w:bCs/>
                <w:sz w:val="28"/>
                <w:szCs w:val="28"/>
              </w:rPr>
            </w:pPr>
            <w:r>
              <w:rPr>
                <w:rFonts w:hAnsi="宋体" w:hint="eastAsia"/>
                <w:bCs/>
                <w:sz w:val="28"/>
                <w:szCs w:val="28"/>
              </w:rPr>
              <w:t>原稿</w:t>
            </w:r>
            <w:r>
              <w:rPr>
                <w:rFonts w:hAnsi="宋体" w:hint="eastAsia"/>
                <w:bCs/>
                <w:sz w:val="28"/>
                <w:szCs w:val="28"/>
              </w:rPr>
              <w:t>1</w:t>
            </w:r>
            <w:r>
              <w:rPr>
                <w:rFonts w:hAnsi="宋体" w:hint="eastAsia"/>
                <w:bCs/>
                <w:sz w:val="28"/>
                <w:szCs w:val="28"/>
              </w:rPr>
              <w:t>出处：</w:t>
            </w:r>
          </w:p>
        </w:tc>
        <w:tc>
          <w:tcPr>
            <w:tcW w:w="7101" w:type="dxa"/>
            <w:tcBorders>
              <w:top w:val="single" w:sz="4" w:space="0" w:color="auto"/>
              <w:bottom w:val="single" w:sz="4" w:space="0" w:color="auto"/>
            </w:tcBorders>
            <w:vAlign w:val="center"/>
          </w:tcPr>
          <w:p w14:paraId="522E51EF" w14:textId="48EA684B" w:rsidR="00C07D48" w:rsidRDefault="00A952C6" w:rsidP="00A952C6">
            <w:pPr>
              <w:ind w:firstLine="480"/>
              <w:jc w:val="center"/>
              <w:rPr>
                <w:bCs/>
              </w:rPr>
            </w:pPr>
            <w:r w:rsidRPr="00A952C6">
              <w:rPr>
                <w:bCs/>
              </w:rPr>
              <w:t>Edge-AI integrated secure wireless IoT architecture for real time healthcare monitoring and federated anomaly detection</w:t>
            </w:r>
          </w:p>
        </w:tc>
      </w:tr>
    </w:tbl>
    <w:p w14:paraId="703E6D04" w14:textId="77777777" w:rsidR="00C07D48" w:rsidRDefault="00C07D48">
      <w:pPr>
        <w:ind w:firstLineChars="0" w:firstLine="0"/>
        <w:rPr>
          <w:rFonts w:eastAsia="黑体" w:hint="eastAsia"/>
          <w:sz w:val="36"/>
          <w:u w:val="single"/>
        </w:rPr>
      </w:pPr>
    </w:p>
    <w:p w14:paraId="79DA73C3" w14:textId="77777777" w:rsidR="00A952C6" w:rsidRDefault="00A952C6" w:rsidP="00A952C6">
      <w:pPr>
        <w:ind w:firstLineChars="657" w:firstLine="1979"/>
        <w:rPr>
          <w:rFonts w:ascii="宋体" w:eastAsia="宋体" w:hAnsi="宋体" w:cs="Times New Roman" w:hint="eastAsia"/>
          <w:b/>
          <w:sz w:val="30"/>
          <w:szCs w:val="30"/>
        </w:rPr>
      </w:pPr>
      <w:r>
        <w:rPr>
          <w:rFonts w:ascii="宋体" w:eastAsia="宋体" w:hAnsi="宋体" w:cs="Times New Roman" w:hint="eastAsia"/>
          <w:b/>
          <w:sz w:val="30"/>
          <w:szCs w:val="30"/>
        </w:rPr>
        <w:t>学    院：</w:t>
      </w:r>
      <w:r>
        <w:rPr>
          <w:rFonts w:ascii="宋体" w:eastAsia="宋体" w:hAnsi="宋体" w:cs="Times New Roman" w:hint="eastAsia"/>
          <w:b/>
          <w:sz w:val="30"/>
          <w:szCs w:val="30"/>
          <w:u w:val="single"/>
        </w:rPr>
        <w:t xml:space="preserve">  计算机科学与技术学院 </w:t>
      </w:r>
      <w:r>
        <w:rPr>
          <w:rFonts w:ascii="宋体" w:eastAsia="宋体" w:hAnsi="宋体" w:cs="Times New Roman" w:hint="eastAsia"/>
          <w:b/>
          <w:sz w:val="30"/>
          <w:szCs w:val="30"/>
        </w:rPr>
        <w:t xml:space="preserve">                     </w:t>
      </w:r>
    </w:p>
    <w:p w14:paraId="4C97E85D" w14:textId="77777777" w:rsidR="00A952C6" w:rsidRDefault="00A952C6" w:rsidP="00A952C6">
      <w:pPr>
        <w:ind w:firstLineChars="657" w:firstLine="1979"/>
        <w:rPr>
          <w:rFonts w:ascii="宋体" w:eastAsia="宋体" w:hAnsi="宋体" w:cs="Times New Roman" w:hint="eastAsia"/>
          <w:b/>
          <w:sz w:val="30"/>
          <w:szCs w:val="30"/>
        </w:rPr>
      </w:pPr>
      <w:r>
        <w:rPr>
          <w:rFonts w:ascii="宋体" w:eastAsia="宋体" w:hAnsi="宋体" w:cs="Times New Roman" w:hint="eastAsia"/>
          <w:b/>
          <w:sz w:val="30"/>
          <w:szCs w:val="30"/>
        </w:rPr>
        <w:t>专    业：</w:t>
      </w:r>
      <w:r>
        <w:rPr>
          <w:rFonts w:ascii="宋体" w:eastAsia="宋体" w:hAnsi="宋体" w:cs="Times New Roman" w:hint="eastAsia"/>
          <w:b/>
          <w:sz w:val="30"/>
          <w:szCs w:val="30"/>
          <w:u w:val="single"/>
        </w:rPr>
        <w:t xml:space="preserve">  软件工程             </w:t>
      </w:r>
      <w:r>
        <w:rPr>
          <w:rFonts w:ascii="宋体" w:eastAsia="宋体" w:hAnsi="宋体" w:cs="Times New Roman" w:hint="eastAsia"/>
          <w:b/>
          <w:sz w:val="30"/>
          <w:szCs w:val="30"/>
        </w:rPr>
        <w:t xml:space="preserve">                     </w:t>
      </w:r>
    </w:p>
    <w:p w14:paraId="7ABA209B" w14:textId="77777777" w:rsidR="00A952C6" w:rsidRDefault="00A952C6" w:rsidP="00A952C6">
      <w:pPr>
        <w:ind w:firstLineChars="657" w:firstLine="1979"/>
        <w:rPr>
          <w:rFonts w:ascii="宋体" w:eastAsia="宋体" w:hAnsi="宋体" w:cs="Times New Roman" w:hint="eastAsia"/>
          <w:b/>
          <w:sz w:val="30"/>
          <w:szCs w:val="30"/>
        </w:rPr>
      </w:pPr>
      <w:r>
        <w:rPr>
          <w:rFonts w:ascii="宋体" w:eastAsia="宋体" w:hAnsi="宋体" w:cs="Times New Roman" w:hint="eastAsia"/>
          <w:b/>
          <w:sz w:val="30"/>
          <w:szCs w:val="30"/>
        </w:rPr>
        <w:t>班    级：</w:t>
      </w:r>
      <w:r>
        <w:rPr>
          <w:rFonts w:ascii="宋体" w:eastAsia="宋体" w:hAnsi="宋体" w:cs="Times New Roman" w:hint="eastAsia"/>
          <w:b/>
          <w:sz w:val="30"/>
          <w:szCs w:val="30"/>
          <w:u w:val="single"/>
        </w:rPr>
        <w:t xml:space="preserve">  2022软件工程03      </w:t>
      </w:r>
      <w:r>
        <w:rPr>
          <w:rFonts w:ascii="宋体" w:eastAsia="宋体" w:hAnsi="宋体" w:cs="Times New Roman" w:hint="eastAsia"/>
          <w:b/>
          <w:sz w:val="30"/>
          <w:szCs w:val="30"/>
        </w:rPr>
        <w:t xml:space="preserve">                      </w:t>
      </w:r>
    </w:p>
    <w:p w14:paraId="5181DEEE" w14:textId="77777777" w:rsidR="00A952C6" w:rsidRDefault="00A952C6" w:rsidP="00A952C6">
      <w:pPr>
        <w:ind w:firstLineChars="657" w:firstLine="1979"/>
        <w:rPr>
          <w:rFonts w:ascii="宋体" w:eastAsia="宋体" w:hAnsi="宋体" w:cs="Times New Roman" w:hint="eastAsia"/>
          <w:b/>
          <w:sz w:val="30"/>
          <w:szCs w:val="30"/>
          <w:u w:val="single"/>
        </w:rPr>
      </w:pPr>
      <w:r>
        <w:rPr>
          <w:rFonts w:ascii="宋体" w:eastAsia="宋体" w:hAnsi="宋体" w:cs="Times New Roman" w:hint="eastAsia"/>
          <w:b/>
          <w:sz w:val="30"/>
          <w:szCs w:val="30"/>
        </w:rPr>
        <w:t>学    号：</w:t>
      </w:r>
      <w:r>
        <w:rPr>
          <w:rFonts w:ascii="宋体" w:eastAsia="宋体" w:hAnsi="宋体" w:cs="Times New Roman" w:hint="eastAsia"/>
          <w:b/>
          <w:sz w:val="30"/>
          <w:szCs w:val="30"/>
          <w:u w:val="single"/>
        </w:rPr>
        <w:t xml:space="preserve">  </w:t>
      </w:r>
      <w:r w:rsidRPr="00BF6B02">
        <w:rPr>
          <w:rFonts w:ascii="宋体" w:eastAsia="宋体" w:hAnsi="宋体" w:cs="Times New Roman"/>
          <w:b/>
          <w:sz w:val="30"/>
          <w:szCs w:val="30"/>
          <w:u w:val="single"/>
        </w:rPr>
        <w:t>202203150713</w:t>
      </w:r>
      <w:r>
        <w:rPr>
          <w:rFonts w:ascii="宋体" w:eastAsia="宋体" w:hAnsi="宋体" w:cs="Times New Roman" w:hint="eastAsia"/>
          <w:b/>
          <w:sz w:val="30"/>
          <w:szCs w:val="30"/>
          <w:u w:val="single"/>
        </w:rPr>
        <w:t xml:space="preserve">   </w:t>
      </w:r>
      <w:r>
        <w:rPr>
          <w:rFonts w:ascii="宋体" w:eastAsia="宋体" w:hAnsi="宋体" w:cs="Times New Roman"/>
          <w:b/>
          <w:sz w:val="30"/>
          <w:szCs w:val="30"/>
          <w:u w:val="single"/>
        </w:rPr>
        <w:t xml:space="preserve">     </w:t>
      </w:r>
      <w:r>
        <w:rPr>
          <w:rFonts w:ascii="宋体" w:eastAsia="宋体" w:hAnsi="宋体" w:cs="Times New Roman" w:hint="eastAsia"/>
          <w:b/>
          <w:sz w:val="30"/>
          <w:szCs w:val="30"/>
          <w:u w:val="single"/>
        </w:rPr>
        <w:t xml:space="preserve"> </w:t>
      </w:r>
    </w:p>
    <w:p w14:paraId="7E523DC7" w14:textId="77777777" w:rsidR="00A952C6" w:rsidRDefault="00A952C6" w:rsidP="00A952C6">
      <w:pPr>
        <w:ind w:firstLineChars="657" w:firstLine="1979"/>
        <w:rPr>
          <w:rFonts w:ascii="宋体" w:eastAsia="宋体" w:hAnsi="宋体" w:cs="Times New Roman" w:hint="eastAsia"/>
          <w:b/>
          <w:sz w:val="30"/>
          <w:szCs w:val="30"/>
        </w:rPr>
      </w:pPr>
      <w:r>
        <w:rPr>
          <w:rFonts w:ascii="宋体" w:eastAsia="宋体" w:hAnsi="宋体" w:cs="Times New Roman" w:hint="eastAsia"/>
          <w:b/>
          <w:sz w:val="30"/>
          <w:szCs w:val="30"/>
        </w:rPr>
        <w:t>学生姓名：</w:t>
      </w:r>
      <w:r>
        <w:rPr>
          <w:rFonts w:ascii="宋体" w:eastAsia="宋体" w:hAnsi="宋体" w:cs="Times New Roman" w:hint="eastAsia"/>
          <w:b/>
          <w:sz w:val="30"/>
          <w:szCs w:val="30"/>
          <w:u w:val="single"/>
        </w:rPr>
        <w:t xml:space="preserve">  </w:t>
      </w:r>
      <w:r w:rsidRPr="00BF6B02">
        <w:rPr>
          <w:rFonts w:ascii="宋体" w:eastAsia="宋体" w:hAnsi="宋体" w:cs="Times New Roman" w:hint="eastAsia"/>
          <w:b/>
          <w:sz w:val="30"/>
          <w:szCs w:val="30"/>
          <w:u w:val="single"/>
        </w:rPr>
        <w:t>刘一舟</w:t>
      </w:r>
      <w:r>
        <w:rPr>
          <w:rFonts w:ascii="宋体" w:eastAsia="宋体" w:hAnsi="宋体" w:cs="Times New Roman" w:hint="eastAsia"/>
          <w:b/>
          <w:sz w:val="30"/>
          <w:szCs w:val="30"/>
          <w:u w:val="single"/>
        </w:rPr>
        <w:t xml:space="preserve">      </w:t>
      </w:r>
      <w:r>
        <w:rPr>
          <w:rFonts w:ascii="宋体" w:eastAsia="宋体" w:hAnsi="宋体" w:cs="Times New Roman"/>
          <w:b/>
          <w:sz w:val="30"/>
          <w:szCs w:val="30"/>
          <w:u w:val="single"/>
        </w:rPr>
        <w:t xml:space="preserve">      </w:t>
      </w:r>
      <w:r>
        <w:rPr>
          <w:rFonts w:ascii="宋体" w:eastAsia="宋体" w:hAnsi="宋体" w:cs="Times New Roman" w:hint="eastAsia"/>
          <w:b/>
          <w:sz w:val="30"/>
          <w:szCs w:val="30"/>
          <w:u w:val="single"/>
        </w:rPr>
        <w:t xml:space="preserve"> </w:t>
      </w:r>
      <w:r>
        <w:rPr>
          <w:rFonts w:ascii="宋体" w:eastAsia="宋体" w:hAnsi="宋体" w:cs="Times New Roman"/>
          <w:b/>
          <w:sz w:val="30"/>
          <w:szCs w:val="30"/>
          <w:u w:val="single"/>
        </w:rPr>
        <w:t xml:space="preserve">  </w:t>
      </w:r>
    </w:p>
    <w:p w14:paraId="3418FC05" w14:textId="77777777" w:rsidR="00A952C6" w:rsidRDefault="00A952C6" w:rsidP="00A952C6">
      <w:pPr>
        <w:ind w:firstLineChars="657" w:firstLine="1979"/>
        <w:rPr>
          <w:rFonts w:ascii="宋体" w:eastAsia="宋体" w:hAnsi="宋体" w:cs="Times New Roman" w:hint="eastAsia"/>
          <w:b/>
          <w:sz w:val="30"/>
          <w:szCs w:val="30"/>
        </w:rPr>
      </w:pPr>
      <w:r>
        <w:rPr>
          <w:rFonts w:ascii="宋体" w:eastAsia="宋体" w:hAnsi="宋体" w:cs="Times New Roman" w:hint="eastAsia"/>
          <w:b/>
          <w:sz w:val="30"/>
          <w:szCs w:val="30"/>
        </w:rPr>
        <w:t>指导老师：</w:t>
      </w:r>
      <w:r>
        <w:rPr>
          <w:rFonts w:ascii="宋体" w:eastAsia="宋体" w:hAnsi="宋体" w:cs="Times New Roman" w:hint="eastAsia"/>
          <w:b/>
          <w:sz w:val="30"/>
          <w:szCs w:val="30"/>
          <w:u w:val="single"/>
        </w:rPr>
        <w:t xml:space="preserve">  </w:t>
      </w:r>
      <w:r w:rsidRPr="00BF6B02">
        <w:rPr>
          <w:rFonts w:ascii="宋体" w:eastAsia="宋体" w:hAnsi="宋体" w:cs="Times New Roman" w:hint="eastAsia"/>
          <w:b/>
          <w:sz w:val="30"/>
          <w:szCs w:val="30"/>
          <w:u w:val="single"/>
        </w:rPr>
        <w:t>陈波</w:t>
      </w:r>
      <w:r>
        <w:rPr>
          <w:rFonts w:ascii="宋体" w:eastAsia="宋体" w:hAnsi="宋体" w:cs="Times New Roman" w:hint="eastAsia"/>
          <w:b/>
          <w:sz w:val="30"/>
          <w:szCs w:val="30"/>
          <w:u w:val="single"/>
        </w:rPr>
        <w:t xml:space="preserve">              </w:t>
      </w:r>
      <w:r>
        <w:rPr>
          <w:rFonts w:ascii="宋体" w:eastAsia="宋体" w:hAnsi="宋体" w:cs="Times New Roman"/>
          <w:b/>
          <w:sz w:val="30"/>
          <w:szCs w:val="30"/>
          <w:u w:val="single"/>
        </w:rPr>
        <w:t xml:space="preserve">   </w:t>
      </w:r>
    </w:p>
    <w:p w14:paraId="3D89280E" w14:textId="77777777" w:rsidR="00A952C6" w:rsidRDefault="00A952C6" w:rsidP="00A952C6">
      <w:pPr>
        <w:ind w:firstLineChars="657" w:firstLine="1979"/>
        <w:rPr>
          <w:rFonts w:ascii="宋体" w:eastAsia="宋体" w:hAnsi="宋体" w:cs="Times New Roman" w:hint="eastAsia"/>
          <w:b/>
          <w:sz w:val="30"/>
          <w:szCs w:val="30"/>
          <w:u w:val="single"/>
        </w:rPr>
      </w:pPr>
      <w:r>
        <w:rPr>
          <w:rFonts w:ascii="宋体" w:eastAsia="宋体" w:hAnsi="宋体" w:cs="Times New Roman" w:hint="eastAsia"/>
          <w:b/>
          <w:sz w:val="30"/>
          <w:szCs w:val="30"/>
        </w:rPr>
        <w:t>提交日期：</w:t>
      </w:r>
      <w:r>
        <w:rPr>
          <w:rFonts w:ascii="宋体" w:eastAsia="宋体" w:hAnsi="宋体" w:cs="Times New Roman" w:hint="eastAsia"/>
          <w:b/>
          <w:sz w:val="30"/>
          <w:szCs w:val="30"/>
          <w:u w:val="single"/>
        </w:rPr>
        <w:t xml:space="preserve">  </w:t>
      </w:r>
      <w:r w:rsidRPr="00BF6B02">
        <w:rPr>
          <w:rFonts w:ascii="宋体" w:eastAsia="宋体" w:hAnsi="宋体" w:cs="Times New Roman" w:hint="eastAsia"/>
          <w:b/>
          <w:sz w:val="30"/>
          <w:szCs w:val="30"/>
          <w:u w:val="single"/>
        </w:rPr>
        <w:t>2026年3月13日</w:t>
      </w:r>
      <w:r>
        <w:rPr>
          <w:rFonts w:ascii="宋体" w:eastAsia="宋体" w:hAnsi="宋体" w:cs="Times New Roman"/>
          <w:b/>
          <w:sz w:val="30"/>
          <w:szCs w:val="30"/>
          <w:u w:val="single"/>
        </w:rPr>
        <w:t xml:space="preserve"> </w:t>
      </w:r>
      <w:r>
        <w:rPr>
          <w:rFonts w:ascii="宋体" w:eastAsia="宋体" w:hAnsi="宋体" w:cs="Times New Roman" w:hint="eastAsia"/>
          <w:b/>
          <w:sz w:val="30"/>
          <w:szCs w:val="30"/>
          <w:u w:val="single"/>
        </w:rPr>
        <w:t xml:space="preserve">     </w:t>
      </w:r>
    </w:p>
    <w:p w14:paraId="24C9182D" w14:textId="1EFF8217" w:rsidR="00FD51C5" w:rsidRDefault="00000000" w:rsidP="00A952C6">
      <w:pPr>
        <w:spacing w:before="480" w:after="480" w:line="288" w:lineRule="auto"/>
        <w:ind w:firstLineChars="0" w:firstLine="0"/>
        <w:rPr>
          <w:rFonts w:ascii="Arial" w:eastAsia="等线" w:hAnsi="Arial" w:cs="Arial"/>
          <w:b/>
          <w:sz w:val="52"/>
        </w:rPr>
      </w:pPr>
      <w:r>
        <w:rPr>
          <w:rFonts w:hint="eastAsia"/>
        </w:rPr>
        <w:lastRenderedPageBreak/>
        <w:br w:type="page"/>
      </w:r>
    </w:p>
    <w:p w14:paraId="5D5522DE" w14:textId="65A6C943" w:rsidR="00FD51C5" w:rsidRDefault="00FD51C5" w:rsidP="00FD51C5">
      <w:pPr>
        <w:spacing w:before="480" w:after="480" w:line="288" w:lineRule="auto"/>
        <w:ind w:firstLine="480"/>
        <w:rPr>
          <w:rFonts w:hint="eastAsia"/>
        </w:rPr>
      </w:pPr>
      <w:r w:rsidRPr="00FD51C5">
        <w:rPr>
          <w:rFonts w:eastAsia="黑体" w:hint="eastAsia"/>
          <w:b/>
          <w:sz w:val="32"/>
          <w:szCs w:val="32"/>
        </w:rPr>
        <w:lastRenderedPageBreak/>
        <w:t>融合边缘人工智能的安全无线物联网架构：面向实时健康监测与联邦异常检测</w:t>
      </w:r>
    </w:p>
    <w:p w14:paraId="51B13FED" w14:textId="77777777" w:rsidR="00FD51C5" w:rsidRDefault="00FD51C5" w:rsidP="00FD51C5">
      <w:pPr>
        <w:spacing w:before="120" w:after="120" w:line="288" w:lineRule="auto"/>
        <w:ind w:firstLine="480"/>
        <w:rPr>
          <w:rFonts w:hint="eastAsia"/>
        </w:rPr>
      </w:pPr>
      <w:r>
        <w:rPr>
          <w:rFonts w:ascii="Arial" w:eastAsia="等线" w:hAnsi="Arial" w:cs="Arial"/>
        </w:rPr>
        <w:t>M. Prabha</w:t>
      </w:r>
      <w:r>
        <w:rPr>
          <w:rFonts w:ascii="Arial" w:eastAsia="等线" w:hAnsi="Arial" w:cs="Arial"/>
        </w:rPr>
        <w:t>、</w:t>
      </w:r>
      <w:r>
        <w:rPr>
          <w:rFonts w:ascii="Arial" w:eastAsia="等线" w:hAnsi="Arial" w:cs="Arial"/>
        </w:rPr>
        <w:t>S. Nandhini</w:t>
      </w:r>
      <w:r>
        <w:rPr>
          <w:rFonts w:ascii="Arial" w:eastAsia="等线" w:hAnsi="Arial" w:cs="Arial"/>
        </w:rPr>
        <w:t>、</w:t>
      </w:r>
      <w:r>
        <w:rPr>
          <w:rFonts w:ascii="Arial" w:eastAsia="等线" w:hAnsi="Arial" w:cs="Arial"/>
        </w:rPr>
        <w:t xml:space="preserve">M. </w:t>
      </w:r>
      <w:proofErr w:type="spellStart"/>
      <w:r>
        <w:rPr>
          <w:rFonts w:ascii="Arial" w:eastAsia="等线" w:hAnsi="Arial" w:cs="Arial"/>
        </w:rPr>
        <w:t>Dayanidhy</w:t>
      </w:r>
      <w:proofErr w:type="spellEnd"/>
      <w:r>
        <w:rPr>
          <w:rFonts w:ascii="Arial" w:eastAsia="等线" w:hAnsi="Arial" w:cs="Arial"/>
        </w:rPr>
        <w:t>、</w:t>
      </w:r>
      <w:r>
        <w:rPr>
          <w:rFonts w:ascii="Arial" w:eastAsia="等线" w:hAnsi="Arial" w:cs="Arial"/>
        </w:rPr>
        <w:t>R. Pradeep</w:t>
      </w:r>
    </w:p>
    <w:p w14:paraId="1005155B" w14:textId="299AB147" w:rsidR="00FD51C5" w:rsidRPr="00FD51C5" w:rsidRDefault="00FD51C5" w:rsidP="00FD51C5">
      <w:pPr>
        <w:spacing w:before="120" w:after="120" w:line="288" w:lineRule="auto"/>
        <w:ind w:firstLine="480"/>
        <w:rPr>
          <w:rFonts w:ascii="Arial" w:eastAsia="等线" w:hAnsi="Arial" w:cs="Arial" w:hint="eastAsia"/>
        </w:rPr>
      </w:pPr>
      <w:r>
        <w:rPr>
          <w:rFonts w:eastAsia="黑体"/>
          <w:b/>
        </w:rPr>
        <w:t>摘要</w:t>
      </w:r>
      <w:r>
        <w:rPr>
          <w:rFonts w:eastAsia="黑体" w:hint="eastAsia"/>
          <w:b/>
        </w:rPr>
        <w:t xml:space="preserve"> </w:t>
      </w:r>
      <w:r w:rsidRPr="00E07FF9">
        <w:rPr>
          <w:rFonts w:hint="eastAsia"/>
        </w:rPr>
        <w:t>医疗健康领域的快速数字化发展，亟需具备智能分析、低时延特性且能保护隐私的网络边缘运行系统。本研究提出一套一体化的边缘人工智能（</w:t>
      </w:r>
      <w:r w:rsidRPr="00E07FF9">
        <w:rPr>
          <w:rFonts w:hint="eastAsia"/>
        </w:rPr>
        <w:t>Edge-AI</w:t>
      </w:r>
      <w:r w:rsidRPr="00E07FF9">
        <w:rPr>
          <w:rFonts w:hint="eastAsia"/>
        </w:rPr>
        <w:t>）框架，将双无线通信技术（低功耗广域网</w:t>
      </w:r>
      <w:r w:rsidRPr="00E07FF9">
        <w:rPr>
          <w:rFonts w:hint="eastAsia"/>
        </w:rPr>
        <w:t>LoRaWAN+</w:t>
      </w:r>
      <w:r w:rsidRPr="00E07FF9">
        <w:rPr>
          <w:rFonts w:hint="eastAsia"/>
        </w:rPr>
        <w:t>第五代移动通信技术</w:t>
      </w:r>
      <w:r w:rsidRPr="00E07FF9">
        <w:rPr>
          <w:rFonts w:hint="eastAsia"/>
        </w:rPr>
        <w:t>5G</w:t>
      </w:r>
      <w:r w:rsidRPr="00E07FF9">
        <w:rPr>
          <w:rFonts w:hint="eastAsia"/>
        </w:rPr>
        <w:t>）、联邦学习（</w:t>
      </w:r>
      <w:r w:rsidRPr="00E07FF9">
        <w:rPr>
          <w:rFonts w:hint="eastAsia"/>
        </w:rPr>
        <w:t>FL</w:t>
      </w:r>
      <w:r w:rsidRPr="00E07FF9">
        <w:rPr>
          <w:rFonts w:hint="eastAsia"/>
        </w:rPr>
        <w:t>）、权威证明（</w:t>
      </w:r>
      <w:proofErr w:type="spellStart"/>
      <w:r w:rsidRPr="00E07FF9">
        <w:rPr>
          <w:rFonts w:hint="eastAsia"/>
        </w:rPr>
        <w:t>PoA</w:t>
      </w:r>
      <w:proofErr w:type="spellEnd"/>
      <w:r w:rsidRPr="00E07FF9">
        <w:rPr>
          <w:rFonts w:hint="eastAsia"/>
        </w:rPr>
        <w:t>）区块链与同态加密（</w:t>
      </w:r>
      <w:r w:rsidRPr="00E07FF9">
        <w:rPr>
          <w:rFonts w:hint="eastAsia"/>
        </w:rPr>
        <w:t>HE</w:t>
      </w:r>
      <w:r w:rsidRPr="00E07FF9">
        <w:rPr>
          <w:rFonts w:hint="eastAsia"/>
        </w:rPr>
        <w:t>）深度融合，实现患者监测中的安全实时异常检测。研究将量化卷积神经网络</w:t>
      </w:r>
      <w:r w:rsidRPr="00E07FF9">
        <w:rPr>
          <w:rFonts w:hint="eastAsia"/>
        </w:rPr>
        <w:t>-</w:t>
      </w:r>
      <w:r w:rsidRPr="00E07FF9">
        <w:rPr>
          <w:rFonts w:hint="eastAsia"/>
        </w:rPr>
        <w:t>长短期记忆网络（</w:t>
      </w:r>
      <w:r w:rsidRPr="00E07FF9">
        <w:rPr>
          <w:rFonts w:hint="eastAsia"/>
        </w:rPr>
        <w:t>CNN-LSTM</w:t>
      </w:r>
      <w:r w:rsidRPr="00E07FF9">
        <w:rPr>
          <w:rFonts w:hint="eastAsia"/>
        </w:rPr>
        <w:t>）模型部署于</w:t>
      </w:r>
      <w:proofErr w:type="gramStart"/>
      <w:r w:rsidRPr="00E07FF9">
        <w:rPr>
          <w:rFonts w:hint="eastAsia"/>
        </w:rPr>
        <w:t>英伟达</w:t>
      </w:r>
      <w:proofErr w:type="gramEnd"/>
      <w:r w:rsidRPr="00E07FF9">
        <w:rPr>
          <w:rFonts w:hint="eastAsia"/>
        </w:rPr>
        <w:t>Jetson Nano</w:t>
      </w:r>
      <w:r w:rsidRPr="00E07FF9">
        <w:rPr>
          <w:rFonts w:hint="eastAsia"/>
        </w:rPr>
        <w:t>设备，并利用基于麻省理工学院</w:t>
      </w:r>
      <w:r w:rsidRPr="00E07FF9">
        <w:rPr>
          <w:rFonts w:hint="eastAsia"/>
        </w:rPr>
        <w:t>-</w:t>
      </w:r>
      <w:r w:rsidRPr="00E07FF9">
        <w:rPr>
          <w:rFonts w:hint="eastAsia"/>
        </w:rPr>
        <w:t>贝斯以色列女执事医疗中心心律失常数据库（</w:t>
      </w:r>
      <w:r w:rsidRPr="00E07FF9">
        <w:rPr>
          <w:rFonts w:hint="eastAsia"/>
        </w:rPr>
        <w:t>MIT-BIH Arrhythmia Database</w:t>
      </w:r>
      <w:r w:rsidRPr="00E07FF9">
        <w:rPr>
          <w:rFonts w:hint="eastAsia"/>
        </w:rPr>
        <w:t>）统计建模的合成数据</w:t>
      </w:r>
      <w:proofErr w:type="gramStart"/>
      <w:r w:rsidRPr="00E07FF9">
        <w:rPr>
          <w:rFonts w:hint="eastAsia"/>
        </w:rPr>
        <w:t>集完成</w:t>
      </w:r>
      <w:proofErr w:type="gramEnd"/>
      <w:r w:rsidRPr="00E07FF9">
        <w:rPr>
          <w:rFonts w:hint="eastAsia"/>
        </w:rPr>
        <w:t>模型训练，该数据集涵盖心率、体温、血氧饱和度等生命体征信号。该集成系统的检测准确率达</w:t>
      </w:r>
      <w:r w:rsidRPr="00E07FF9">
        <w:rPr>
          <w:rFonts w:hint="eastAsia"/>
        </w:rPr>
        <w:t>91.9%</w:t>
      </w:r>
      <w:r w:rsidRPr="00E07FF9">
        <w:rPr>
          <w:rFonts w:hint="eastAsia"/>
        </w:rPr>
        <w:t>、</w:t>
      </w:r>
      <w:r w:rsidRPr="00E07FF9">
        <w:rPr>
          <w:rFonts w:hint="eastAsia"/>
        </w:rPr>
        <w:t>F1</w:t>
      </w:r>
      <w:r w:rsidRPr="00E07FF9">
        <w:rPr>
          <w:rFonts w:hint="eastAsia"/>
        </w:rPr>
        <w:t>值达</w:t>
      </w:r>
      <w:r w:rsidRPr="00E07FF9">
        <w:rPr>
          <w:rFonts w:hint="eastAsia"/>
        </w:rPr>
        <w:t>90.8%</w:t>
      </w:r>
      <w:r w:rsidRPr="00E07FF9">
        <w:rPr>
          <w:rFonts w:hint="eastAsia"/>
        </w:rPr>
        <w:t>，同态加密操作带来的时延开销仅为</w:t>
      </w:r>
      <w:r w:rsidRPr="00E07FF9">
        <w:rPr>
          <w:rFonts w:hint="eastAsia"/>
        </w:rPr>
        <w:t>8.7%</w:t>
      </w:r>
      <w:r w:rsidRPr="00E07FF9">
        <w:rPr>
          <w:rFonts w:hint="eastAsia"/>
        </w:rPr>
        <w:t>。配对双尾</w:t>
      </w:r>
      <w:r w:rsidRPr="00E07FF9">
        <w:rPr>
          <w:rFonts w:hint="eastAsia"/>
        </w:rPr>
        <w:t>t</w:t>
      </w:r>
      <w:r w:rsidRPr="00E07FF9">
        <w:rPr>
          <w:rFonts w:hint="eastAsia"/>
        </w:rPr>
        <w:t>检验（</w:t>
      </w:r>
      <w:r w:rsidRPr="00E07FF9">
        <w:rPr>
          <w:rFonts w:hint="eastAsia"/>
        </w:rPr>
        <w:t>p&lt;0.01</w:t>
      </w:r>
      <w:r w:rsidRPr="00E07FF9">
        <w:rPr>
          <w:rFonts w:hint="eastAsia"/>
        </w:rPr>
        <w:t>）验证了上述性能提升具备统计学与临床双重显著性，表明系统在资源受限场景下仍能实现可靠的诊断性能。除性能优势外，该框架可保障数据端到端的机密性、防篡改的可审计性与高能效的边缘推理，为构建可信的下一代智慧医疗生态体系提供了可扩展的实现路径。</w:t>
      </w:r>
    </w:p>
    <w:p w14:paraId="5EC764EC" w14:textId="3A71248F" w:rsidR="00FD51C5" w:rsidRDefault="00FD51C5" w:rsidP="00FD51C5">
      <w:pPr>
        <w:spacing w:before="120" w:after="120" w:line="288" w:lineRule="auto"/>
        <w:ind w:firstLine="480"/>
        <w:rPr>
          <w:rFonts w:hint="eastAsia"/>
        </w:rPr>
      </w:pPr>
      <w:r w:rsidRPr="00FD51C5">
        <w:rPr>
          <w:rFonts w:ascii="Arial" w:eastAsia="等线" w:hAnsi="Arial" w:cs="Arial" w:hint="eastAsia"/>
          <w:b/>
        </w:rPr>
        <w:t>关键词</w:t>
      </w:r>
      <w:r>
        <w:rPr>
          <w:rFonts w:ascii="Arial" w:eastAsia="等线" w:hAnsi="Arial" w:cs="Arial"/>
        </w:rPr>
        <w:t>：</w:t>
      </w:r>
      <w:r w:rsidRPr="00E07FF9">
        <w:rPr>
          <w:rFonts w:hint="eastAsia"/>
        </w:rPr>
        <w:t>边缘人工智能（</w:t>
      </w:r>
      <w:r w:rsidRPr="00E07FF9">
        <w:rPr>
          <w:rFonts w:hint="eastAsia"/>
        </w:rPr>
        <w:t>Edge-AI</w:t>
      </w:r>
      <w:r w:rsidRPr="00E07FF9">
        <w:rPr>
          <w:rFonts w:hint="eastAsia"/>
        </w:rPr>
        <w:t>）；无线物联网（</w:t>
      </w:r>
      <w:r w:rsidRPr="00E07FF9">
        <w:rPr>
          <w:rFonts w:hint="eastAsia"/>
        </w:rPr>
        <w:t>IoT</w:t>
      </w:r>
      <w:r w:rsidRPr="00E07FF9">
        <w:rPr>
          <w:rFonts w:hint="eastAsia"/>
        </w:rPr>
        <w:t>）；低功耗广域网（</w:t>
      </w:r>
      <w:r w:rsidRPr="00E07FF9">
        <w:rPr>
          <w:rFonts w:hint="eastAsia"/>
        </w:rPr>
        <w:t>LoRaWAN</w:t>
      </w:r>
      <w:r w:rsidRPr="00E07FF9">
        <w:rPr>
          <w:rFonts w:hint="eastAsia"/>
        </w:rPr>
        <w:t>）；第五代移动通信技术（</w:t>
      </w:r>
      <w:r w:rsidRPr="00E07FF9">
        <w:rPr>
          <w:rFonts w:hint="eastAsia"/>
        </w:rPr>
        <w:t>5G</w:t>
      </w:r>
      <w:r w:rsidRPr="00E07FF9">
        <w:rPr>
          <w:rFonts w:hint="eastAsia"/>
        </w:rPr>
        <w:t>）；患者实时监测；联邦学习（</w:t>
      </w:r>
      <w:r w:rsidRPr="00E07FF9">
        <w:rPr>
          <w:rFonts w:hint="eastAsia"/>
        </w:rPr>
        <w:t>FL</w:t>
      </w:r>
      <w:r w:rsidRPr="00E07FF9">
        <w:rPr>
          <w:rFonts w:hint="eastAsia"/>
        </w:rPr>
        <w:t>）；同态加密（</w:t>
      </w:r>
      <w:r w:rsidRPr="00E07FF9">
        <w:rPr>
          <w:rFonts w:hint="eastAsia"/>
        </w:rPr>
        <w:t>HE</w:t>
      </w:r>
      <w:r w:rsidRPr="00E07FF9">
        <w:rPr>
          <w:rFonts w:hint="eastAsia"/>
        </w:rPr>
        <w:t>）；区块链；异常检测；智慧医疗系统</w:t>
      </w:r>
    </w:p>
    <w:p w14:paraId="0129508B" w14:textId="77777777" w:rsidR="00FD51C5" w:rsidRDefault="00FD51C5" w:rsidP="00FD51C5">
      <w:pPr>
        <w:spacing w:before="320" w:after="120" w:line="288" w:lineRule="auto"/>
        <w:ind w:firstLine="640"/>
        <w:outlineLvl w:val="1"/>
        <w:rPr>
          <w:rFonts w:hint="eastAsia"/>
        </w:rPr>
      </w:pPr>
      <w:bookmarkStart w:id="0" w:name="heading_0"/>
      <w:r>
        <w:rPr>
          <w:rFonts w:ascii="Arial" w:eastAsia="等线" w:hAnsi="Arial" w:cs="Arial"/>
          <w:b/>
          <w:sz w:val="32"/>
        </w:rPr>
        <w:t>研究背景与研究动机</w:t>
      </w:r>
      <w:bookmarkEnd w:id="0"/>
    </w:p>
    <w:p w14:paraId="290386D1" w14:textId="77777777" w:rsidR="00FD51C5" w:rsidRDefault="00FD51C5" w:rsidP="00E07FF9">
      <w:pPr>
        <w:rPr>
          <w:rFonts w:hint="eastAsia"/>
        </w:rPr>
      </w:pPr>
      <w:r>
        <w:t>无线通信技术与边缘人工智能（</w:t>
      </w:r>
      <w:r>
        <w:t>Edge-AI</w:t>
      </w:r>
      <w:r>
        <w:t>）的快速融合，正深刻变革数字化医疗健康的发展格局。可穿戴生物传感器与物联网医疗设备的普及，使得心电图（</w:t>
      </w:r>
      <w:r>
        <w:t>ECG</w:t>
      </w:r>
      <w:r>
        <w:t>）、血氧饱和度（</w:t>
      </w:r>
      <w:r>
        <w:t>SpO₂</w:t>
      </w:r>
      <w:r>
        <w:t>）、体温等生命体征的持续实时监测得以突破传统临床环境的限制。这些技术进步能够实现危重异常的及时检测，降低患者再入院率，为</w:t>
      </w:r>
      <w:proofErr w:type="gramStart"/>
      <w:r>
        <w:t>慢性与</w:t>
      </w:r>
      <w:proofErr w:type="gramEnd"/>
      <w:r>
        <w:t>急性病症的早期干预提供支撑。</w:t>
      </w:r>
    </w:p>
    <w:p w14:paraId="0757BAC0" w14:textId="77777777" w:rsidR="00FD51C5" w:rsidRDefault="00FD51C5" w:rsidP="00E07FF9">
      <w:pPr>
        <w:rPr>
          <w:rFonts w:hint="eastAsia"/>
        </w:rPr>
      </w:pPr>
      <w:r>
        <w:t>然而，随着医疗健康系统对这类智能基础设施的依赖度不断提升，一系列挑战也随之出现，包括通信时延、数据传输的能效低下、敏感患者数据的隐私保护问题，以及中心化人工智能分析带来的计算负载压力。传统的</w:t>
      </w:r>
      <w:proofErr w:type="gramStart"/>
      <w:r>
        <w:t>云中心</w:t>
      </w:r>
      <w:proofErr w:type="gramEnd"/>
      <w:r>
        <w:t>架构存在较高</w:t>
      </w:r>
      <w:r>
        <w:lastRenderedPageBreak/>
        <w:t>的往返时延，并不适用于心脏事件检测、跌倒预测等对时延要求严苛的关键任务。此外，通过不安全的无线链路传输原始医疗数据，可能违反《健康保险流通与责任法案》（</w:t>
      </w:r>
      <w:r>
        <w:t>HIPAA</w:t>
      </w:r>
      <w:r>
        <w:t>）、《通用数据保护条例》（</w:t>
      </w:r>
      <w:r>
        <w:t>GDPR</w:t>
      </w:r>
      <w:r>
        <w:t>）等数据保护法规。</w:t>
      </w:r>
    </w:p>
    <w:p w14:paraId="4BA406EB" w14:textId="77777777" w:rsidR="00FD51C5" w:rsidRDefault="00FD51C5" w:rsidP="00FD51C5">
      <w:pPr>
        <w:spacing w:before="320" w:after="120" w:line="288" w:lineRule="auto"/>
        <w:ind w:firstLine="640"/>
        <w:outlineLvl w:val="1"/>
        <w:rPr>
          <w:rFonts w:hint="eastAsia"/>
        </w:rPr>
      </w:pPr>
      <w:bookmarkStart w:id="1" w:name="heading_1"/>
      <w:r>
        <w:rPr>
          <w:rFonts w:ascii="Arial" w:eastAsia="等线" w:hAnsi="Arial" w:cs="Arial"/>
          <w:b/>
          <w:sz w:val="32"/>
        </w:rPr>
        <w:t>现有方法的局限性</w:t>
      </w:r>
      <w:bookmarkEnd w:id="1"/>
    </w:p>
    <w:p w14:paraId="6EAA392D" w14:textId="77777777" w:rsidR="00FD51C5" w:rsidRDefault="00FD51C5" w:rsidP="00E07FF9">
      <w:pPr>
        <w:ind w:firstLineChars="420" w:firstLine="420"/>
        <w:rPr>
          <w:rFonts w:hint="eastAsia"/>
        </w:rPr>
      </w:pPr>
      <w:r>
        <w:t>传统解决方案主要</w:t>
      </w:r>
      <w:proofErr w:type="gramStart"/>
      <w:r>
        <w:t>依托云基架构</w:t>
      </w:r>
      <w:proofErr w:type="gramEnd"/>
      <w:r>
        <w:t>与无线局域网（</w:t>
      </w:r>
      <w:r>
        <w:t>Wi-Fi</w:t>
      </w:r>
      <w:r>
        <w:t>）通信，不仅会产生显著的时延，还依赖稳定的高带宽网络连接。这类系统往往缺乏完善的隐私保护机制，且高度依赖第三方</w:t>
      </w:r>
      <w:proofErr w:type="gramStart"/>
      <w:r>
        <w:t>云服务</w:t>
      </w:r>
      <w:proofErr w:type="gramEnd"/>
      <w:r>
        <w:t>提供商，易形成单点故障并产生潜在的攻击面。此外，中心化机器学习模型难以在异质患者群体与医疗设备间实现泛化，导致诊断可靠性下降。</w:t>
      </w:r>
    </w:p>
    <w:p w14:paraId="136066BE" w14:textId="77777777" w:rsidR="00FD51C5" w:rsidRDefault="00FD51C5" w:rsidP="00E07FF9">
      <w:pPr>
        <w:ind w:firstLineChars="420" w:firstLine="420"/>
        <w:rPr>
          <w:rFonts w:hint="eastAsia"/>
        </w:rPr>
      </w:pPr>
      <w:r>
        <w:t>在蜂窝网络基础设施稀疏的农村或资源受限地区，能效与通信距离成为关键问题。现有框架还常常未能将可解释性融入人工智能模型，而这一特性对于医疗环境下的临床接受度与系统可审计性至关重要。</w:t>
      </w:r>
    </w:p>
    <w:p w14:paraId="74523002" w14:textId="77777777" w:rsidR="00FD51C5" w:rsidRDefault="00FD51C5" w:rsidP="00FD51C5">
      <w:pPr>
        <w:spacing w:before="320" w:after="120" w:line="288" w:lineRule="auto"/>
        <w:ind w:firstLine="640"/>
        <w:outlineLvl w:val="1"/>
        <w:rPr>
          <w:rFonts w:hint="eastAsia"/>
        </w:rPr>
      </w:pPr>
      <w:bookmarkStart w:id="2" w:name="heading_2"/>
      <w:r>
        <w:rPr>
          <w:rFonts w:ascii="Arial" w:eastAsia="等线" w:hAnsi="Arial" w:cs="Arial"/>
          <w:b/>
          <w:sz w:val="32"/>
        </w:rPr>
        <w:t>赋能新兴技术</w:t>
      </w:r>
      <w:bookmarkEnd w:id="2"/>
    </w:p>
    <w:p w14:paraId="1008A448" w14:textId="77777777" w:rsidR="00FD51C5" w:rsidRDefault="00FD51C5" w:rsidP="00E07FF9">
      <w:pPr>
        <w:rPr>
          <w:rFonts w:hint="eastAsia"/>
        </w:rPr>
      </w:pPr>
      <w:r>
        <w:t>为解决上述挑战，一系列前沿技术的融合应用应运而生。低功耗广域网（</w:t>
      </w:r>
      <w:r>
        <w:t>LoRaWAN</w:t>
      </w:r>
      <w:r>
        <w:t>）与第五代移动通信技术（</w:t>
      </w:r>
      <w:r>
        <w:t>5G</w:t>
      </w:r>
      <w:r>
        <w:t>）具备互补优势：</w:t>
      </w:r>
      <w:r>
        <w:t>LoRa</w:t>
      </w:r>
      <w:r>
        <w:t>技术支持超低成本、长距离的通信，适用于持续感知场景；</w:t>
      </w:r>
      <w:r>
        <w:t>5G</w:t>
      </w:r>
      <w:r>
        <w:t>技术则能实现低时延、高吞吐量的传输，可满足联邦模型更新与紧急告警的需求。在计算层，量化深度学习模型（如</w:t>
      </w:r>
      <w:r>
        <w:t>CNN-LSTM</w:t>
      </w:r>
      <w:r>
        <w:t>混合模型）能够以极低的资源消耗实现高效的边缘推理。</w:t>
      </w:r>
    </w:p>
    <w:p w14:paraId="369312D5" w14:textId="77777777" w:rsidR="00FD51C5" w:rsidRDefault="00FD51C5" w:rsidP="00E07FF9">
      <w:pPr>
        <w:rPr>
          <w:rFonts w:hint="eastAsia"/>
        </w:rPr>
      </w:pPr>
      <w:r>
        <w:t>在数据隐私保护方面，联邦学习（</w:t>
      </w:r>
      <w:r>
        <w:t>FL</w:t>
      </w:r>
      <w:r>
        <w:t>）革新了人工智能训练范式，允许模型在</w:t>
      </w:r>
      <w:proofErr w:type="gramStart"/>
      <w:r>
        <w:t>不</w:t>
      </w:r>
      <w:proofErr w:type="gramEnd"/>
      <w:r>
        <w:t>传输原始患者数据的前提下，基于去中心化数据</w:t>
      </w:r>
      <w:proofErr w:type="gramStart"/>
      <w:r>
        <w:t>集完成</w:t>
      </w:r>
      <w:proofErr w:type="gramEnd"/>
      <w:r>
        <w:t>学习。将联邦学习与同态加密结合，可在加密数据上执行安全计算，进一步提升数据处理过程中的机密性。最后，区块链技术可为异常事件提供不可篡改、可验证的日志记录，保障行为的可追溯性，助力临床数据审计要求的合</w:t>
      </w:r>
      <w:proofErr w:type="gramStart"/>
      <w:r>
        <w:t>规</w:t>
      </w:r>
      <w:proofErr w:type="gramEnd"/>
      <w:r>
        <w:t>落地。</w:t>
      </w:r>
    </w:p>
    <w:p w14:paraId="43464374" w14:textId="77777777" w:rsidR="00FD51C5" w:rsidRDefault="00FD51C5" w:rsidP="00FD51C5">
      <w:pPr>
        <w:spacing w:before="320" w:after="120" w:line="288" w:lineRule="auto"/>
        <w:ind w:firstLine="640"/>
        <w:outlineLvl w:val="1"/>
        <w:rPr>
          <w:rFonts w:hint="eastAsia"/>
        </w:rPr>
      </w:pPr>
      <w:bookmarkStart w:id="3" w:name="heading_3"/>
      <w:r>
        <w:rPr>
          <w:rFonts w:ascii="Arial" w:eastAsia="等线" w:hAnsi="Arial" w:cs="Arial"/>
          <w:b/>
          <w:sz w:val="32"/>
        </w:rPr>
        <w:t>研究空白</w:t>
      </w:r>
      <w:bookmarkEnd w:id="3"/>
    </w:p>
    <w:p w14:paraId="79969D51" w14:textId="77777777" w:rsidR="00FD51C5" w:rsidRDefault="00FD51C5" w:rsidP="00E07FF9">
      <w:pPr>
        <w:rPr>
          <w:rFonts w:hint="eastAsia"/>
        </w:rPr>
      </w:pPr>
      <w:r>
        <w:t>尽管各技术领域均取得了显著进展，但现有文献中仍缺乏一套一体化框架，能将边缘人工智能（</w:t>
      </w:r>
      <w:r>
        <w:t>Edge-AI</w:t>
      </w:r>
      <w:r>
        <w:t>）、</w:t>
      </w:r>
      <w:r>
        <w:t>LoRa/5G</w:t>
      </w:r>
      <w:r>
        <w:t>无线通信、联邦学习、同态加密与区块链日志记录技术整体融合应用于医疗健康监测场景。现有系统往往呈现碎片化特征，仅单独解决无线优化、边缘推理或安全防护中的某一类问题，且极少基于</w:t>
      </w:r>
      <w:proofErr w:type="gramStart"/>
      <w:r>
        <w:t>英伟达</w:t>
      </w:r>
      <w:proofErr w:type="gramEnd"/>
      <w:r>
        <w:t>Jetson Nano</w:t>
      </w:r>
      <w:r>
        <w:t>等实际边缘设备开展验证。此外，可解释性常被忽视，导致临床决</w:t>
      </w:r>
      <w:r>
        <w:lastRenderedPageBreak/>
        <w:t>策支持系统的可解读性不足，实际审计操作难度较大。</w:t>
      </w:r>
    </w:p>
    <w:p w14:paraId="221E2703" w14:textId="77777777" w:rsidR="00FD51C5" w:rsidRDefault="00FD51C5" w:rsidP="00FD51C5">
      <w:pPr>
        <w:spacing w:before="320" w:after="120" w:line="288" w:lineRule="auto"/>
        <w:ind w:firstLine="640"/>
        <w:outlineLvl w:val="1"/>
        <w:rPr>
          <w:rFonts w:hint="eastAsia"/>
        </w:rPr>
      </w:pPr>
      <w:bookmarkStart w:id="4" w:name="heading_4"/>
      <w:r>
        <w:rPr>
          <w:rFonts w:ascii="Arial" w:eastAsia="等线" w:hAnsi="Arial" w:cs="Arial"/>
          <w:b/>
          <w:sz w:val="32"/>
        </w:rPr>
        <w:t>研究目标与创新贡献</w:t>
      </w:r>
      <w:bookmarkEnd w:id="4"/>
    </w:p>
    <w:p w14:paraId="79CB57DB" w14:textId="77777777" w:rsidR="00FD51C5" w:rsidRDefault="00FD51C5" w:rsidP="00E07FF9">
      <w:pPr>
        <w:rPr>
          <w:rFonts w:hint="eastAsia"/>
        </w:rPr>
      </w:pPr>
      <w:r>
        <w:t>为填补上述研究空白，本文提出一套模块化的、融合边缘人工智能（</w:t>
      </w:r>
      <w:r>
        <w:t>Edge-AI</w:t>
      </w:r>
      <w:r>
        <w:t>）的无线物联网框架，适用于智慧医疗系统中的患者实时监测与异常检测。本研究的核心创新贡献如下：</w:t>
      </w:r>
    </w:p>
    <w:p w14:paraId="08F66E7D" w14:textId="77777777" w:rsidR="00FD51C5" w:rsidRDefault="00FD51C5" w:rsidP="00E07FF9">
      <w:pPr>
        <w:rPr>
          <w:rFonts w:hint="eastAsia"/>
        </w:rPr>
      </w:pPr>
      <w:proofErr w:type="gramStart"/>
      <w:r>
        <w:t>双协议</w:t>
      </w:r>
      <w:proofErr w:type="gramEnd"/>
      <w:r>
        <w:t>无线架构：融合低功耗广域网（</w:t>
      </w:r>
      <w:r>
        <w:t>LoRaWAN</w:t>
      </w:r>
      <w:r>
        <w:t>）实现高能效感知，融合第五代移动通信技术（</w:t>
      </w:r>
      <w:r>
        <w:t>5G</w:t>
      </w:r>
      <w:r>
        <w:t>）实现低时延、高优先级的数据传输；</w:t>
      </w:r>
    </w:p>
    <w:p w14:paraId="70F963AF" w14:textId="77777777" w:rsidR="00FD51C5" w:rsidRDefault="00FD51C5" w:rsidP="00E07FF9">
      <w:pPr>
        <w:rPr>
          <w:rFonts w:hint="eastAsia"/>
        </w:rPr>
      </w:pPr>
      <w:r>
        <w:t>量化</w:t>
      </w:r>
      <w:r>
        <w:t>CNN-LSTM</w:t>
      </w:r>
      <w:r>
        <w:t>异常检测模型：可部署于边缘端的混合深度学习模型，实现生理信号</w:t>
      </w:r>
      <w:proofErr w:type="gramStart"/>
      <w:r>
        <w:t>的端侧分类</w:t>
      </w:r>
      <w:proofErr w:type="gramEnd"/>
      <w:r>
        <w:t>；</w:t>
      </w:r>
    </w:p>
    <w:p w14:paraId="2A722C35" w14:textId="77777777" w:rsidR="00FD51C5" w:rsidRDefault="00FD51C5" w:rsidP="00E07FF9">
      <w:pPr>
        <w:rPr>
          <w:rFonts w:hint="eastAsia"/>
        </w:rPr>
      </w:pPr>
      <w:r>
        <w:t>支持加密梯度共享的联邦学习：在边缘节点间实现模型协同优化的同时，保障患者数据隐私；</w:t>
      </w:r>
    </w:p>
    <w:p w14:paraId="7916BC00" w14:textId="77777777" w:rsidR="00FD51C5" w:rsidRDefault="00FD51C5" w:rsidP="00E07FF9">
      <w:pPr>
        <w:rPr>
          <w:rFonts w:hint="eastAsia"/>
        </w:rPr>
      </w:pPr>
      <w:r>
        <w:t>基于区块链的审计日志：通过智能合约实现异常事件的不可篡改记录，保障可追溯性与合</w:t>
      </w:r>
      <w:proofErr w:type="gramStart"/>
      <w:r>
        <w:t>规</w:t>
      </w:r>
      <w:proofErr w:type="gramEnd"/>
      <w:r>
        <w:t>性；</w:t>
      </w:r>
    </w:p>
    <w:p w14:paraId="78374887" w14:textId="77777777" w:rsidR="00FD51C5" w:rsidRDefault="00FD51C5" w:rsidP="00E07FF9">
      <w:pPr>
        <w:rPr>
          <w:rFonts w:hint="eastAsia"/>
        </w:rPr>
      </w:pPr>
      <w:r>
        <w:t>嵌入式硬件的实时验证：基于麻省理工学院</w:t>
      </w:r>
      <w:r>
        <w:t>-</w:t>
      </w:r>
      <w:r>
        <w:t>贝斯以色列女执事医疗中心心律失常数据库（</w:t>
      </w:r>
      <w:r>
        <w:t>MIT-BIH</w:t>
      </w:r>
      <w:r>
        <w:t>）与临床合成数据集，在</w:t>
      </w:r>
      <w:proofErr w:type="gramStart"/>
      <w:r>
        <w:t>英伟达</w:t>
      </w:r>
      <w:proofErr w:type="gramEnd"/>
      <w:r>
        <w:t>Jetson Nano</w:t>
      </w:r>
      <w:r>
        <w:t>设备上完成系统部署与评估，验证该架构相比传统架构在时延、能效与通信性能上的提升。</w:t>
      </w:r>
    </w:p>
    <w:p w14:paraId="7BE65F0C" w14:textId="77777777" w:rsidR="00FD51C5" w:rsidRDefault="00FD51C5" w:rsidP="00E07FF9">
      <w:pPr>
        <w:rPr>
          <w:rFonts w:hint="eastAsia"/>
        </w:rPr>
      </w:pPr>
      <w:r>
        <w:t>如图</w:t>
      </w:r>
      <w:r>
        <w:t>1</w:t>
      </w:r>
      <w:r>
        <w:t>所示，该系统以边缘端</w:t>
      </w:r>
      <w:r>
        <w:t>CNN-LSTM</w:t>
      </w:r>
      <w:r>
        <w:t>模型、隐私保护联邦学习与双无线协议（</w:t>
      </w:r>
      <w:r>
        <w:t>LoRaWAN+5G</w:t>
      </w:r>
      <w:r>
        <w:t>），替代了传统的</w:t>
      </w:r>
      <w:proofErr w:type="gramStart"/>
      <w:r>
        <w:t>中心化云</w:t>
      </w:r>
      <w:proofErr w:type="gramEnd"/>
      <w:r>
        <w:t>人工智能与无线局域网（</w:t>
      </w:r>
      <w:r>
        <w:t>Wi-Fi</w:t>
      </w:r>
      <w:r>
        <w:t>）依赖模式，实现了时延的显著降低与能效的有效提升。与</w:t>
      </w:r>
      <w:proofErr w:type="gramStart"/>
      <w:r>
        <w:t>传统云基基线</w:t>
      </w:r>
      <w:proofErr w:type="gramEnd"/>
      <w:r>
        <w:t>方案相比，该系统的推理时延降低</w:t>
      </w:r>
      <w:r>
        <w:t>52%</w:t>
      </w:r>
      <w:r>
        <w:t>、通信开销减少</w:t>
      </w:r>
      <w:r>
        <w:t>38%</w:t>
      </w:r>
      <w:r>
        <w:t>、能效提升</w:t>
      </w:r>
      <w:r>
        <w:t>22%</w:t>
      </w:r>
      <w:r>
        <w:t>，为构建可扩展、符合隐私法规且具备可解释性的智慧医疗生态体系奠定了基础。</w:t>
      </w:r>
    </w:p>
    <w:p w14:paraId="4FD940E0" w14:textId="77777777" w:rsidR="00FD51C5" w:rsidRDefault="00FD51C5" w:rsidP="00E07FF9">
      <w:pPr>
        <w:rPr>
          <w:rFonts w:hint="eastAsia"/>
        </w:rPr>
      </w:pPr>
      <w:r>
        <w:t>与以往单独研究边缘学习、加密技术或区块链的成果不同，本研究将上述技术整合为一套可部署的架构，并在嵌入式硬件上完成验证。边缘人工智能推理、</w:t>
      </w:r>
      <w:proofErr w:type="gramStart"/>
      <w:r>
        <w:t>双协议</w:t>
      </w:r>
      <w:proofErr w:type="gramEnd"/>
      <w:r>
        <w:t>通信、结合同态加密的联邦训练与权威证明（</w:t>
      </w:r>
      <w:proofErr w:type="spellStart"/>
      <w:r>
        <w:t>PoA</w:t>
      </w:r>
      <w:proofErr w:type="spellEnd"/>
      <w:r>
        <w:t>）区块链审计的融合设计，是</w:t>
      </w:r>
      <w:proofErr w:type="gramStart"/>
      <w:r>
        <w:t>面向低</w:t>
      </w:r>
      <w:proofErr w:type="gramEnd"/>
      <w:r>
        <w:t>时延临床决策支持的首创性集成方案。</w:t>
      </w:r>
    </w:p>
    <w:p w14:paraId="5C9AB268" w14:textId="77777777" w:rsidR="00FD51C5" w:rsidRDefault="00FD51C5" w:rsidP="00E07FF9">
      <w:pPr>
        <w:rPr>
          <w:rFonts w:hint="eastAsia"/>
        </w:rPr>
      </w:pPr>
      <w:r>
        <w:t>该框架的独特性体现在三方面：一是双无线融合（</w:t>
      </w:r>
      <w:r>
        <w:t>LoRaWAN+5G</w:t>
      </w:r>
      <w:r>
        <w:t>），可动态平衡通信覆盖范围与吞吐量；二是联邦学习层基于</w:t>
      </w:r>
      <w:proofErr w:type="spellStart"/>
      <w:r>
        <w:t>Paillier</w:t>
      </w:r>
      <w:proofErr w:type="spellEnd"/>
      <w:r>
        <w:t>同态加密实现保护；三是权威证明（</w:t>
      </w:r>
      <w:proofErr w:type="spellStart"/>
      <w:r>
        <w:t>PoA</w:t>
      </w:r>
      <w:proofErr w:type="spellEnd"/>
      <w:r>
        <w:t>）区块链账本提供实时可审计性。目前尚无研究在嵌入式边缘硬件上实现该端到端技术</w:t>
      </w:r>
      <w:proofErr w:type="gramStart"/>
      <w:r>
        <w:t>栈</w:t>
      </w:r>
      <w:proofErr w:type="gramEnd"/>
      <w:r>
        <w:t>，同时满足时延</w:t>
      </w:r>
      <w:r>
        <w:t>&lt;130ms</w:t>
      </w:r>
      <w:r>
        <w:t>、梯度全隐私保护与去中心化信任的要求。</w:t>
      </w:r>
    </w:p>
    <w:p w14:paraId="35BB223D" w14:textId="77777777" w:rsidR="00FD51C5" w:rsidRDefault="00FD51C5" w:rsidP="00FD51C5">
      <w:pPr>
        <w:spacing w:before="320" w:after="120" w:line="288" w:lineRule="auto"/>
        <w:ind w:firstLine="640"/>
        <w:outlineLvl w:val="1"/>
        <w:rPr>
          <w:rFonts w:hint="eastAsia"/>
        </w:rPr>
      </w:pPr>
      <w:bookmarkStart w:id="5" w:name="heading_5"/>
      <w:r>
        <w:rPr>
          <w:rFonts w:ascii="Arial" w:eastAsia="等线" w:hAnsi="Arial" w:cs="Arial"/>
          <w:b/>
          <w:sz w:val="32"/>
        </w:rPr>
        <w:t>文献综述</w:t>
      </w:r>
      <w:bookmarkEnd w:id="5"/>
    </w:p>
    <w:p w14:paraId="671D4B8F" w14:textId="77777777" w:rsidR="00FD51C5" w:rsidRDefault="00FD51C5" w:rsidP="00E07FF9">
      <w:pPr>
        <w:rPr>
          <w:rFonts w:hint="eastAsia"/>
        </w:rPr>
      </w:pPr>
      <w:r>
        <w:lastRenderedPageBreak/>
        <w:t>无线通信与人工智能的交叉融合，彻底重塑了物联网在智慧医疗领域的应用能力。边缘人工智能（</w:t>
      </w:r>
      <w:r>
        <w:t>Edge-AI</w:t>
      </w:r>
      <w:r>
        <w:t>）、联邦学习（</w:t>
      </w:r>
      <w:r>
        <w:t>FL</w:t>
      </w:r>
      <w:r>
        <w:t>）、区块链赋能的隐私保护等前沿技术的发展，推动了可扩展、安全、低时延医疗系统的研发。</w:t>
      </w:r>
    </w:p>
    <w:p w14:paraId="69E89F23" w14:textId="77777777" w:rsidR="00FD51C5" w:rsidRDefault="00FD51C5" w:rsidP="00E07FF9">
      <w:pPr>
        <w:rPr>
          <w:rFonts w:hint="eastAsia"/>
        </w:rPr>
      </w:pPr>
      <w:r>
        <w:t>边缘人工智能（</w:t>
      </w:r>
      <w:r>
        <w:t>Edge-AI</w:t>
      </w:r>
      <w:r>
        <w:t>）实现了设备端智能分析，有效降低了传输开销与决策时延。</w:t>
      </w:r>
      <w:r>
        <w:t>Ashraf</w:t>
      </w:r>
      <w:r>
        <w:t>等人、</w:t>
      </w:r>
      <w:r>
        <w:t>Nguyen R.</w:t>
      </w:r>
      <w:r>
        <w:t>等人与</w:t>
      </w:r>
      <w:r>
        <w:t>Li</w:t>
      </w:r>
      <w:r>
        <w:t>等人提出了面向智慧城市医疗的边缘人工智能物联网框架，依托轻量级深度学习模型在资源受限设备上实现实时异常检测。这种</w:t>
      </w:r>
      <w:proofErr w:type="gramStart"/>
      <w:r>
        <w:t>端侧方案</w:t>
      </w:r>
      <w:proofErr w:type="gramEnd"/>
      <w:r>
        <w:t>降低了对云平台的依赖，提升了系统的响应能力，在应急场景中优势尤为突出。类似地，</w:t>
      </w:r>
      <w:r>
        <w:t>Pradhan</w:t>
      </w:r>
      <w:r>
        <w:t>等人基于</w:t>
      </w:r>
      <w:r>
        <w:t>5G</w:t>
      </w:r>
      <w:r>
        <w:t>通信研发了人工智能辅助医疗系统，验证了低时延</w:t>
      </w:r>
      <w:r>
        <w:t>5G</w:t>
      </w:r>
      <w:r>
        <w:t>链路可支撑实时健康分析。</w:t>
      </w:r>
    </w:p>
    <w:p w14:paraId="1C2DFB07" w14:textId="77777777" w:rsidR="00FD51C5" w:rsidRDefault="00FD51C5" w:rsidP="00E07FF9">
      <w:pPr>
        <w:rPr>
          <w:rFonts w:hint="eastAsia"/>
        </w:rPr>
      </w:pPr>
      <w:r>
        <w:t>低功耗广域网（</w:t>
      </w:r>
      <w:r>
        <w:t>LoRaWAN</w:t>
      </w:r>
      <w:r>
        <w:t>）与</w:t>
      </w:r>
      <w:r>
        <w:t>5G</w:t>
      </w:r>
      <w:r>
        <w:t>等无线通信协议在健康数据传输中具备互补优势：</w:t>
      </w:r>
      <w:r>
        <w:t>5G</w:t>
      </w:r>
      <w:r>
        <w:t>的高带宽、低时延特性适用于实时反馈场景，</w:t>
      </w:r>
      <w:r>
        <w:t>LoRaWAN</w:t>
      </w:r>
      <w:r>
        <w:t>则为电池供电的可穿戴设备提供长距离、低功耗的通信支持。</w:t>
      </w:r>
      <w:r>
        <w:t>Khalaf Farej</w:t>
      </w:r>
      <w:r>
        <w:t>与</w:t>
      </w:r>
      <w:r>
        <w:t>Adel</w:t>
      </w:r>
      <w:r>
        <w:t>梳理了</w:t>
      </w:r>
      <w:r>
        <w:t>LoRa</w:t>
      </w:r>
      <w:r>
        <w:t>技术在医疗健康领域的应用，指出其能效高、通信距离远的特性使其适用于农村地区的部署。</w:t>
      </w:r>
    </w:p>
    <w:p w14:paraId="2B03F1F1" w14:textId="77777777" w:rsidR="00FD51C5" w:rsidRDefault="00FD51C5" w:rsidP="00E07FF9">
      <w:pPr>
        <w:rPr>
          <w:rFonts w:hint="eastAsia"/>
        </w:rPr>
      </w:pPr>
      <w:r>
        <w:t>联邦学习与加密技术的结合，有效缓解了医疗健康监测中的隐私问题。</w:t>
      </w:r>
      <w:r>
        <w:t>Zhang</w:t>
      </w:r>
      <w:r>
        <w:t>等人将同态加密与联邦学习融合，实现了分布式设备间的安全模型训练，且未泄露患者隐私。</w:t>
      </w:r>
      <w:proofErr w:type="spellStart"/>
      <w:r>
        <w:t>Dammak</w:t>
      </w:r>
      <w:proofErr w:type="spellEnd"/>
      <w:r>
        <w:t>等人提出</w:t>
      </w:r>
      <w:proofErr w:type="spellStart"/>
      <w:r>
        <w:t>LoRaChainCare</w:t>
      </w:r>
      <w:proofErr w:type="spellEnd"/>
      <w:r>
        <w:t>架构，将区块链与基于</w:t>
      </w:r>
      <w:r>
        <w:t>LoRa</w:t>
      </w:r>
      <w:r>
        <w:t>的健康数据传输结合，实现了防篡改的日志记录。</w:t>
      </w:r>
    </w:p>
    <w:p w14:paraId="51657F72" w14:textId="77777777" w:rsidR="00FD51C5" w:rsidRDefault="00FD51C5" w:rsidP="00E07FF9">
      <w:pPr>
        <w:rPr>
          <w:rFonts w:hint="eastAsia"/>
        </w:rPr>
      </w:pPr>
      <w:r>
        <w:t>区块链技术提升了去中心化医疗系统的可追溯性与可审计性。</w:t>
      </w:r>
      <w:r>
        <w:t xml:space="preserve">Ionela </w:t>
      </w:r>
      <w:proofErr w:type="spellStart"/>
      <w:r>
        <w:t>Rotuna</w:t>
      </w:r>
      <w:proofErr w:type="spellEnd"/>
      <w:r>
        <w:t>等人将区块链视为医疗</w:t>
      </w:r>
      <w:r>
        <w:t>5.0</w:t>
      </w:r>
      <w:r>
        <w:t>的核心赋能技术，可保障数据完整性与去中心化的访问控制，其研究结论为本研究中区块链审计日志的集成提供了验证。</w:t>
      </w:r>
    </w:p>
    <w:p w14:paraId="3DD70A89" w14:textId="77777777" w:rsidR="00FD51C5" w:rsidRDefault="00FD51C5" w:rsidP="00E07FF9">
      <w:pPr>
        <w:rPr>
          <w:rFonts w:hint="eastAsia"/>
        </w:rPr>
      </w:pPr>
      <w:r>
        <w:t>Qayyum</w:t>
      </w:r>
      <w:r>
        <w:t>等人与</w:t>
      </w:r>
      <w:r>
        <w:t>Chen S.</w:t>
      </w:r>
      <w:r>
        <w:t>等人将联邦学习应用于多模态新型冠状病毒肺炎（</w:t>
      </w:r>
      <w:r>
        <w:t>COVID-19</w:t>
      </w:r>
      <w:r>
        <w:t>）诊断，证实联邦学习能在异质设备间高效扩展，且支持协同智能分析。同时，</w:t>
      </w:r>
      <w:r>
        <w:t>Stergiou</w:t>
      </w:r>
      <w:r>
        <w:t>等人利用</w:t>
      </w:r>
      <w:r>
        <w:t>6G</w:t>
      </w:r>
      <w:r>
        <w:t>无线框架解决</w:t>
      </w:r>
      <w:proofErr w:type="gramStart"/>
      <w:r>
        <w:t>雾计算</w:t>
      </w:r>
      <w:proofErr w:type="gramEnd"/>
      <w:r>
        <w:t>环境下的大数据安全问题，指出未来医疗平台需构建边缘</w:t>
      </w:r>
      <w:r>
        <w:t>-</w:t>
      </w:r>
      <w:r>
        <w:t>雾</w:t>
      </w:r>
      <w:r>
        <w:t>-</w:t>
      </w:r>
      <w:r>
        <w:t>云混合架构。</w:t>
      </w:r>
    </w:p>
    <w:p w14:paraId="7DBC069A" w14:textId="77777777" w:rsidR="00FD51C5" w:rsidRDefault="00FD51C5" w:rsidP="00E07FF9">
      <w:pPr>
        <w:rPr>
          <w:rFonts w:hint="eastAsia"/>
        </w:rPr>
      </w:pPr>
      <w:r>
        <w:t>Spicher</w:t>
      </w:r>
      <w:r>
        <w:t>等人基于可穿戴传感器与</w:t>
      </w:r>
      <w:r>
        <w:t>5G</w:t>
      </w:r>
      <w:r>
        <w:t>边缘计算开展心电图（</w:t>
      </w:r>
      <w:r>
        <w:t>ECG</w:t>
      </w:r>
      <w:r>
        <w:t>）分析，证实该方案可显著降低时延、提升数据吞吐量，其研究成果为</w:t>
      </w:r>
      <w:r>
        <w:t>LoRa+5G</w:t>
      </w:r>
      <w:proofErr w:type="gramStart"/>
      <w:r>
        <w:t>双协议</w:t>
      </w:r>
      <w:proofErr w:type="gramEnd"/>
      <w:r>
        <w:t>融合的稳健医疗监测方案提供了支撑。</w:t>
      </w:r>
    </w:p>
    <w:p w14:paraId="3156442C" w14:textId="77777777" w:rsidR="00FD51C5" w:rsidRDefault="00FD51C5" w:rsidP="00E07FF9">
      <w:pPr>
        <w:rPr>
          <w:rFonts w:hint="eastAsia"/>
        </w:rPr>
      </w:pPr>
      <w:r>
        <w:t>总体而言，现有文献强调了构建集成安全无线通信、边缘智能、隐私保护学习与可追溯性的一体化架构的必要性，但鲜有框架将所有特性整合为一套可部署的解决方案。本研究通过融合</w:t>
      </w:r>
      <w:r>
        <w:t>LoRaWAN</w:t>
      </w:r>
      <w:r>
        <w:t>与</w:t>
      </w:r>
      <w:r>
        <w:t>5G</w:t>
      </w:r>
      <w:r>
        <w:t>通信、结合同态加密的联邦学习、区块链日志记录，以及在实时嵌入式平台部署量化</w:t>
      </w:r>
      <w:r>
        <w:t>CNN-LSTM</w:t>
      </w:r>
      <w:r>
        <w:t>边缘推理模型，填补了这一研究空白。</w:t>
      </w:r>
    </w:p>
    <w:p w14:paraId="55821A22" w14:textId="77777777" w:rsidR="00FD51C5" w:rsidRDefault="00FD51C5" w:rsidP="00E07FF9">
      <w:pPr>
        <w:rPr>
          <w:rFonts w:hint="eastAsia"/>
        </w:rPr>
      </w:pPr>
      <w:r>
        <w:t>近期区块链在医疗领域的相关研究，进一步证实了防篡改审计日志与去中心化</w:t>
      </w:r>
      <w:r>
        <w:lastRenderedPageBreak/>
        <w:t>信任管理的重要性。</w:t>
      </w:r>
      <w:r>
        <w:t>Kumar</w:t>
      </w:r>
      <w:r>
        <w:t>等人（</w:t>
      </w:r>
      <w:r>
        <w:t>2023</w:t>
      </w:r>
      <w:r>
        <w:t>）、</w:t>
      </w:r>
      <w:r>
        <w:t>Rahman</w:t>
      </w:r>
      <w:r>
        <w:t>等人（</w:t>
      </w:r>
      <w:r>
        <w:t>2024</w:t>
      </w:r>
      <w:r>
        <w:t>）提出基于权威证明（</w:t>
      </w:r>
      <w:proofErr w:type="spellStart"/>
      <w:r>
        <w:t>PoA</w:t>
      </w:r>
      <w:proofErr w:type="spellEnd"/>
      <w:r>
        <w:t>）账本的</w:t>
      </w:r>
      <w:proofErr w:type="gramStart"/>
      <w:r>
        <w:t>跨医院</w:t>
      </w:r>
      <w:proofErr w:type="gramEnd"/>
      <w:r>
        <w:t>安全数据交换方案；</w:t>
      </w:r>
      <w:r>
        <w:t>Tanwar</w:t>
      </w:r>
      <w:r>
        <w:t>等人（</w:t>
      </w:r>
      <w:r>
        <w:t>2024</w:t>
      </w:r>
      <w:r>
        <w:t>）实现了基于智能合约的授权管理；</w:t>
      </w:r>
      <w:r>
        <w:t>Wang</w:t>
      </w:r>
      <w:r>
        <w:t>等人（</w:t>
      </w:r>
      <w:r>
        <w:t>2024</w:t>
      </w:r>
      <w:r>
        <w:t>）优化了物联网医疗场景下的区块链吞吐量。此外，多项研究验证了区块链</w:t>
      </w:r>
      <w:r>
        <w:t>-</w:t>
      </w:r>
      <w:r>
        <w:t>联邦学习混合框架的可行性，这些最新成果为本文面向实时医院网络的权威证明（</w:t>
      </w:r>
      <w:proofErr w:type="spellStart"/>
      <w:r>
        <w:t>PoA</w:t>
      </w:r>
      <w:proofErr w:type="spellEnd"/>
      <w:r>
        <w:t>）架构提供了佐证。现有综述文献虽在无线优化、联邦学习、区块链审计等单一领域均有突破，但</w:t>
      </w:r>
      <w:proofErr w:type="gramStart"/>
      <w:r>
        <w:t>极</w:t>
      </w:r>
      <w:proofErr w:type="gramEnd"/>
      <w:r>
        <w:t>少将其融合为一套可运行的流程体系。本研究通过构建集成</w:t>
      </w:r>
      <w:r>
        <w:t>LoRaWAN+5G</w:t>
      </w:r>
      <w:r>
        <w:t>通信、加密联邦学习与权威证明（</w:t>
      </w:r>
      <w:proofErr w:type="spellStart"/>
      <w:r>
        <w:t>PoA</w:t>
      </w:r>
      <w:proofErr w:type="spellEnd"/>
      <w:r>
        <w:t>）区块链的边缘人工智能框架，填补了这一空白。</w:t>
      </w:r>
    </w:p>
    <w:p w14:paraId="7B31757F" w14:textId="77777777" w:rsidR="00FD51C5" w:rsidRDefault="00FD51C5" w:rsidP="00E07FF9">
      <w:pPr>
        <w:rPr>
          <w:rFonts w:hint="eastAsia"/>
        </w:rPr>
      </w:pPr>
      <w:r>
        <w:t>表</w:t>
      </w:r>
      <w:r>
        <w:t>1</w:t>
      </w:r>
      <w:r>
        <w:t>的对比分析表明，以往研究仅单独解决无线优化、加密或区块链中的某一问题，而本研究提出的框架则将边缘人工智能推理、</w:t>
      </w:r>
      <w:proofErr w:type="gramStart"/>
      <w:r>
        <w:t>双协议</w:t>
      </w:r>
      <w:proofErr w:type="gramEnd"/>
      <w:r>
        <w:t>通信、同态加密联邦学习与权威证明（</w:t>
      </w:r>
      <w:proofErr w:type="spellStart"/>
      <w:r>
        <w:t>PoA</w:t>
      </w:r>
      <w:proofErr w:type="spellEnd"/>
      <w:r>
        <w:t>）区块链所有组件整合，构建了一套可部署的边缘</w:t>
      </w:r>
      <w:r>
        <w:t>-</w:t>
      </w:r>
      <w:proofErr w:type="gramStart"/>
      <w:r>
        <w:t>云医疗</w:t>
      </w:r>
      <w:proofErr w:type="gramEnd"/>
      <w:r>
        <w:t>生态体系。</w:t>
      </w:r>
    </w:p>
    <w:p w14:paraId="33757F99" w14:textId="77777777" w:rsidR="00FD51C5" w:rsidRDefault="00FD51C5" w:rsidP="00E07FF9">
      <w:pPr>
        <w:rPr>
          <w:rFonts w:hint="eastAsia"/>
        </w:rPr>
      </w:pPr>
      <w:r>
        <w:t>相关领域的补充研究包括面向物联网去中心化医疗环境的区块链互认证协议、基于对抗样本的消费级间歇式医疗设备联邦边缘智能安全增强方案等，这些研究证实了</w:t>
      </w:r>
      <w:proofErr w:type="gramStart"/>
      <w:r>
        <w:t>设备级</w:t>
      </w:r>
      <w:proofErr w:type="gramEnd"/>
      <w:r>
        <w:t>安全认证与抗对抗性联邦智能的重要性，为本文的架构设计提供了直接支撑。</w:t>
      </w:r>
    </w:p>
    <w:p w14:paraId="3DACF12A" w14:textId="77777777" w:rsidR="00FD51C5" w:rsidRDefault="00FD51C5" w:rsidP="00FD51C5">
      <w:pPr>
        <w:spacing w:before="300" w:after="120" w:line="288" w:lineRule="auto"/>
        <w:ind w:firstLine="600"/>
        <w:outlineLvl w:val="2"/>
        <w:rPr>
          <w:rFonts w:hint="eastAsia"/>
        </w:rPr>
      </w:pPr>
      <w:bookmarkStart w:id="6" w:name="heading_6"/>
      <w:r>
        <w:rPr>
          <w:rFonts w:ascii="Arial" w:eastAsia="等线" w:hAnsi="Arial" w:cs="Arial"/>
          <w:b/>
          <w:sz w:val="30"/>
        </w:rPr>
        <w:t>联邦学习研究背景</w:t>
      </w:r>
      <w:bookmarkEnd w:id="6"/>
    </w:p>
    <w:p w14:paraId="2EACB745" w14:textId="77777777" w:rsidR="00FD51C5" w:rsidRDefault="00FD51C5" w:rsidP="00E07FF9">
      <w:pPr>
        <w:rPr>
          <w:rFonts w:hint="eastAsia"/>
        </w:rPr>
      </w:pPr>
      <w:r>
        <w:t>McMahan</w:t>
      </w:r>
      <w:r>
        <w:t>等人提出的联邦平均（</w:t>
      </w:r>
      <w:proofErr w:type="spellStart"/>
      <w:r>
        <w:t>FedAvg</w:t>
      </w:r>
      <w:proofErr w:type="spellEnd"/>
      <w:r>
        <w:t>）等经典联邦学习方法，奠定了分布式模型聚合的基础。后续的联邦蒸馏融合（</w:t>
      </w:r>
      <w:proofErr w:type="spellStart"/>
      <w:r>
        <w:t>FedDF</w:t>
      </w:r>
      <w:proofErr w:type="spellEnd"/>
      <w:r>
        <w:t>）、无遗忘蒸馏联邦学习（</w:t>
      </w:r>
      <w:proofErr w:type="spellStart"/>
      <w:r>
        <w:t>FedFLD</w:t>
      </w:r>
      <w:proofErr w:type="spellEnd"/>
      <w:r>
        <w:t>）等改进方案，提升了模型融合的稳健性与异质数据的处理能力。</w:t>
      </w:r>
      <w:r>
        <w:t>Li</w:t>
      </w:r>
      <w:r>
        <w:t>等人提出的</w:t>
      </w:r>
      <w:r>
        <w:t>MOON</w:t>
      </w:r>
      <w:r>
        <w:t>框架引入对比正则化，解决了非独立同分布（</w:t>
      </w:r>
      <w:r>
        <w:t>non-IID</w:t>
      </w:r>
      <w:r>
        <w:t>）数据下的客户端更新稳定性问题。这些研究成果为本文融合联邦学习、同态加密与区块链的设计提供了思路，可共同解决医疗物联网部署中的隐私与信任问题。</w:t>
      </w:r>
    </w:p>
    <w:p w14:paraId="32FF91D5" w14:textId="77777777" w:rsidR="00FD51C5" w:rsidRDefault="00FD51C5" w:rsidP="00FD51C5">
      <w:pPr>
        <w:spacing w:before="320" w:after="120" w:line="288" w:lineRule="auto"/>
        <w:ind w:firstLine="640"/>
        <w:outlineLvl w:val="1"/>
        <w:rPr>
          <w:rFonts w:hint="eastAsia"/>
        </w:rPr>
      </w:pPr>
      <w:bookmarkStart w:id="7" w:name="heading_7"/>
      <w:r>
        <w:rPr>
          <w:rFonts w:ascii="Arial" w:eastAsia="等线" w:hAnsi="Arial" w:cs="Arial"/>
          <w:b/>
          <w:sz w:val="32"/>
        </w:rPr>
        <w:t>提出的系统架构</w:t>
      </w:r>
      <w:bookmarkEnd w:id="7"/>
    </w:p>
    <w:p w14:paraId="118A61F6" w14:textId="77777777" w:rsidR="00FD51C5" w:rsidRDefault="00FD51C5" w:rsidP="00FD51C5">
      <w:pPr>
        <w:spacing w:before="300" w:after="120" w:line="288" w:lineRule="auto"/>
        <w:ind w:firstLine="600"/>
        <w:outlineLvl w:val="2"/>
        <w:rPr>
          <w:rFonts w:hint="eastAsia"/>
        </w:rPr>
      </w:pPr>
      <w:bookmarkStart w:id="8" w:name="heading_8"/>
      <w:r>
        <w:rPr>
          <w:rFonts w:ascii="Arial" w:eastAsia="等线" w:hAnsi="Arial" w:cs="Arial"/>
          <w:b/>
          <w:sz w:val="30"/>
        </w:rPr>
        <w:t>系统概述</w:t>
      </w:r>
      <w:bookmarkEnd w:id="8"/>
    </w:p>
    <w:p w14:paraId="04DCDC15" w14:textId="77777777" w:rsidR="00FD51C5" w:rsidRDefault="00FD51C5" w:rsidP="00E07FF9">
      <w:pPr>
        <w:rPr>
          <w:rFonts w:hint="eastAsia"/>
        </w:rPr>
      </w:pPr>
      <w:r>
        <w:t>本研究提出的边缘人工智能（</w:t>
      </w:r>
      <w:r>
        <w:t>Edge-AI</w:t>
      </w:r>
      <w:r>
        <w:t>）医疗健康监测系统，将多种先进技术整合为一体化无线架构，为患者追踪提供了全面、智能的解决方案。系统的核心设计，是从时延较高的</w:t>
      </w:r>
      <w:proofErr w:type="gramStart"/>
      <w:r>
        <w:t>中心化云</w:t>
      </w:r>
      <w:proofErr w:type="gramEnd"/>
      <w:r>
        <w:t>范式向分布式、安全、高响应的边缘范式转型。在患者</w:t>
      </w:r>
      <w:proofErr w:type="gramStart"/>
      <w:r>
        <w:t>端部署</w:t>
      </w:r>
      <w:proofErr w:type="gramEnd"/>
      <w:r>
        <w:t>智能物联网传感器，采集生理与环境上下文数据；心率、血氧饱和</w:t>
      </w:r>
      <w:r>
        <w:lastRenderedPageBreak/>
        <w:t>度、运动行为、信号强度等数据流通过双无线协议传输</w:t>
      </w:r>
      <w:r>
        <w:t>——LoRaWAN</w:t>
      </w:r>
      <w:r>
        <w:t>保障能效，</w:t>
      </w:r>
      <w:r>
        <w:t>5G</w:t>
      </w:r>
      <w:r>
        <w:t>实现低时延；边缘端通过轻量化</w:t>
      </w:r>
      <w:r>
        <w:t>CNN-LSTM</w:t>
      </w:r>
      <w:r>
        <w:t>模型对数据进行实时分析，检测异常并向医护人员发出告警。同时，联邦学习在不泄露原始患者数据的前提下实现去中心化模型训练，同态加密与区块链则保障所有交易与更新过程的隐私性与可追溯性。</w:t>
      </w:r>
    </w:p>
    <w:p w14:paraId="27F3D092" w14:textId="77777777" w:rsidR="00FD51C5" w:rsidRDefault="00FD51C5" w:rsidP="00E07FF9">
      <w:pPr>
        <w:rPr>
          <w:rFonts w:hint="eastAsia"/>
        </w:rPr>
      </w:pPr>
      <w:r>
        <w:t>图</w:t>
      </w:r>
      <w:r>
        <w:t>2</w:t>
      </w:r>
      <w:r>
        <w:t>为该系统的架构示意图，展示了患者层生物传感器、双无线协议（</w:t>
      </w:r>
      <w:r>
        <w:t>LoRaWAN/5G</w:t>
      </w:r>
      <w:r>
        <w:t>）、边缘智能与隐私保护</w:t>
      </w:r>
      <w:proofErr w:type="gramStart"/>
      <w:r>
        <w:t>安全层</w:t>
      </w:r>
      <w:proofErr w:type="gramEnd"/>
      <w:r>
        <w:t>的融合设计，适用于实时医疗健康监测。该架构支持异常检测、联邦学习、加密模型更新与合</w:t>
      </w:r>
      <w:proofErr w:type="gramStart"/>
      <w:r>
        <w:t>规</w:t>
      </w:r>
      <w:proofErr w:type="gramEnd"/>
      <w:r>
        <w:t>审计，可实现低时延、安全、可扩展的医疗健康分析。</w:t>
      </w:r>
    </w:p>
    <w:p w14:paraId="4F953AB1" w14:textId="77777777" w:rsidR="00FD51C5" w:rsidRDefault="00FD51C5" w:rsidP="00FD51C5">
      <w:pPr>
        <w:spacing w:before="120" w:after="120" w:line="288" w:lineRule="auto"/>
        <w:ind w:firstLine="480"/>
        <w:rPr>
          <w:rFonts w:hint="eastAsia"/>
        </w:rPr>
      </w:pPr>
      <w:r>
        <w:rPr>
          <w:rFonts w:ascii="Arial" w:eastAsia="等线" w:hAnsi="Arial" w:cs="Arial"/>
          <w:b/>
        </w:rPr>
        <w:t>表</w:t>
      </w:r>
      <w:r>
        <w:rPr>
          <w:rFonts w:ascii="Arial" w:eastAsia="等线" w:hAnsi="Arial" w:cs="Arial"/>
          <w:b/>
        </w:rPr>
        <w:t xml:space="preserve">1 </w:t>
      </w:r>
      <w:r>
        <w:rPr>
          <w:rFonts w:ascii="Arial" w:eastAsia="等线" w:hAnsi="Arial" w:cs="Arial"/>
          <w:b/>
        </w:rPr>
        <w:t>相关边缘人工智能医疗框架的对比总结</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185"/>
        <w:gridCol w:w="1185"/>
        <w:gridCol w:w="1185"/>
        <w:gridCol w:w="1185"/>
        <w:gridCol w:w="1185"/>
        <w:gridCol w:w="1185"/>
        <w:gridCol w:w="1185"/>
      </w:tblGrid>
      <w:tr w:rsidR="00FD51C5" w14:paraId="014F82C3" w14:textId="77777777" w:rsidTr="00F13DE6">
        <w:tc>
          <w:tcPr>
            <w:tcW w:w="1185" w:type="dxa"/>
            <w:tcMar>
              <w:top w:w="60" w:type="dxa"/>
              <w:left w:w="120" w:type="dxa"/>
              <w:bottom w:w="30" w:type="dxa"/>
              <w:right w:w="120" w:type="dxa"/>
            </w:tcMar>
          </w:tcPr>
          <w:p w14:paraId="2AF98759" w14:textId="77777777" w:rsidR="00FD51C5" w:rsidRDefault="00FD51C5" w:rsidP="00E07FF9">
            <w:pPr>
              <w:rPr>
                <w:rFonts w:hint="eastAsia"/>
              </w:rPr>
            </w:pPr>
            <w:r>
              <w:t>研究成果</w:t>
            </w:r>
          </w:p>
        </w:tc>
        <w:tc>
          <w:tcPr>
            <w:tcW w:w="1185" w:type="dxa"/>
            <w:tcMar>
              <w:top w:w="60" w:type="dxa"/>
              <w:left w:w="120" w:type="dxa"/>
              <w:bottom w:w="30" w:type="dxa"/>
              <w:right w:w="120" w:type="dxa"/>
            </w:tcMar>
          </w:tcPr>
          <w:p w14:paraId="41CA1C27" w14:textId="77777777" w:rsidR="00FD51C5" w:rsidRDefault="00FD51C5" w:rsidP="00E07FF9">
            <w:pPr>
              <w:rPr>
                <w:rFonts w:hint="eastAsia"/>
              </w:rPr>
            </w:pPr>
            <w:r>
              <w:t>边缘部署</w:t>
            </w:r>
          </w:p>
        </w:tc>
        <w:tc>
          <w:tcPr>
            <w:tcW w:w="1185" w:type="dxa"/>
            <w:tcMar>
              <w:top w:w="60" w:type="dxa"/>
              <w:left w:w="120" w:type="dxa"/>
              <w:bottom w:w="30" w:type="dxa"/>
              <w:right w:w="120" w:type="dxa"/>
            </w:tcMar>
          </w:tcPr>
          <w:p w14:paraId="01A6CE34" w14:textId="77777777" w:rsidR="00FD51C5" w:rsidRDefault="00FD51C5" w:rsidP="00E07FF9">
            <w:pPr>
              <w:rPr>
                <w:rFonts w:hint="eastAsia"/>
              </w:rPr>
            </w:pPr>
            <w:r>
              <w:t>无线技术</w:t>
            </w:r>
          </w:p>
        </w:tc>
        <w:tc>
          <w:tcPr>
            <w:tcW w:w="1185" w:type="dxa"/>
            <w:tcMar>
              <w:top w:w="60" w:type="dxa"/>
              <w:left w:w="120" w:type="dxa"/>
              <w:bottom w:w="30" w:type="dxa"/>
              <w:right w:w="120" w:type="dxa"/>
            </w:tcMar>
          </w:tcPr>
          <w:p w14:paraId="77413FAF" w14:textId="77777777" w:rsidR="00FD51C5" w:rsidRDefault="00FD51C5" w:rsidP="00E07FF9">
            <w:pPr>
              <w:rPr>
                <w:rFonts w:hint="eastAsia"/>
              </w:rPr>
            </w:pPr>
            <w:r>
              <w:t>隐私保护机制</w:t>
            </w:r>
          </w:p>
        </w:tc>
        <w:tc>
          <w:tcPr>
            <w:tcW w:w="1185" w:type="dxa"/>
            <w:tcMar>
              <w:top w:w="60" w:type="dxa"/>
              <w:left w:w="120" w:type="dxa"/>
              <w:bottom w:w="30" w:type="dxa"/>
              <w:right w:w="120" w:type="dxa"/>
            </w:tcMar>
          </w:tcPr>
          <w:p w14:paraId="1D350F85" w14:textId="77777777" w:rsidR="00FD51C5" w:rsidRDefault="00FD51C5" w:rsidP="00E07FF9">
            <w:pPr>
              <w:rPr>
                <w:rFonts w:hint="eastAsia"/>
              </w:rPr>
            </w:pPr>
            <w:r>
              <w:t>区块链应用</w:t>
            </w:r>
          </w:p>
        </w:tc>
        <w:tc>
          <w:tcPr>
            <w:tcW w:w="1185" w:type="dxa"/>
            <w:tcMar>
              <w:top w:w="60" w:type="dxa"/>
              <w:left w:w="120" w:type="dxa"/>
              <w:bottom w:w="30" w:type="dxa"/>
              <w:right w:w="120" w:type="dxa"/>
            </w:tcMar>
          </w:tcPr>
          <w:p w14:paraId="17A11266" w14:textId="77777777" w:rsidR="00FD51C5" w:rsidRDefault="00FD51C5" w:rsidP="00E07FF9">
            <w:pPr>
              <w:rPr>
                <w:rFonts w:hint="eastAsia"/>
              </w:rPr>
            </w:pPr>
            <w:r>
              <w:t>可解释性</w:t>
            </w:r>
          </w:p>
        </w:tc>
        <w:tc>
          <w:tcPr>
            <w:tcW w:w="1185" w:type="dxa"/>
            <w:tcMar>
              <w:top w:w="60" w:type="dxa"/>
              <w:left w:w="120" w:type="dxa"/>
              <w:bottom w:w="30" w:type="dxa"/>
              <w:right w:w="120" w:type="dxa"/>
            </w:tcMar>
          </w:tcPr>
          <w:p w14:paraId="194B858F" w14:textId="77777777" w:rsidR="00FD51C5" w:rsidRDefault="00FD51C5" w:rsidP="00E07FF9">
            <w:pPr>
              <w:rPr>
                <w:rFonts w:hint="eastAsia"/>
              </w:rPr>
            </w:pPr>
            <w:r>
              <w:t>报告准确率（</w:t>
            </w:r>
            <w:r>
              <w:t>%</w:t>
            </w:r>
            <w:r>
              <w:t>）</w:t>
            </w:r>
          </w:p>
        </w:tc>
      </w:tr>
      <w:tr w:rsidR="00FD51C5" w14:paraId="4F5016D4" w14:textId="77777777" w:rsidTr="00F13DE6">
        <w:tc>
          <w:tcPr>
            <w:tcW w:w="1185" w:type="dxa"/>
            <w:tcMar>
              <w:top w:w="60" w:type="dxa"/>
              <w:left w:w="120" w:type="dxa"/>
              <w:bottom w:w="30" w:type="dxa"/>
              <w:right w:w="120" w:type="dxa"/>
            </w:tcMar>
          </w:tcPr>
          <w:p w14:paraId="62583513" w14:textId="77777777" w:rsidR="00FD51C5" w:rsidRDefault="00FD51C5" w:rsidP="00E07FF9">
            <w:pPr>
              <w:rPr>
                <w:rFonts w:hint="eastAsia"/>
              </w:rPr>
            </w:pPr>
            <w:r>
              <w:t>Ashraf et al.</w:t>
            </w:r>
          </w:p>
        </w:tc>
        <w:tc>
          <w:tcPr>
            <w:tcW w:w="1185" w:type="dxa"/>
            <w:tcMar>
              <w:top w:w="60" w:type="dxa"/>
              <w:left w:w="120" w:type="dxa"/>
              <w:bottom w:w="30" w:type="dxa"/>
              <w:right w:w="120" w:type="dxa"/>
            </w:tcMar>
          </w:tcPr>
          <w:p w14:paraId="6CF9099F" w14:textId="77777777" w:rsidR="00FD51C5" w:rsidRDefault="00FD51C5" w:rsidP="00E07FF9">
            <w:pPr>
              <w:rPr>
                <w:rFonts w:hint="eastAsia"/>
              </w:rPr>
            </w:pPr>
            <w:r>
              <w:t>是</w:t>
            </w:r>
          </w:p>
        </w:tc>
        <w:tc>
          <w:tcPr>
            <w:tcW w:w="1185" w:type="dxa"/>
            <w:tcMar>
              <w:top w:w="60" w:type="dxa"/>
              <w:left w:w="120" w:type="dxa"/>
              <w:bottom w:w="30" w:type="dxa"/>
              <w:right w:w="120" w:type="dxa"/>
            </w:tcMar>
          </w:tcPr>
          <w:p w14:paraId="28F2F766" w14:textId="77777777" w:rsidR="00FD51C5" w:rsidRDefault="00FD51C5" w:rsidP="00E07FF9">
            <w:pPr>
              <w:rPr>
                <w:rFonts w:hint="eastAsia"/>
              </w:rPr>
            </w:pPr>
            <w:r>
              <w:t>Wi-Fi</w:t>
            </w:r>
          </w:p>
        </w:tc>
        <w:tc>
          <w:tcPr>
            <w:tcW w:w="1185" w:type="dxa"/>
            <w:tcMar>
              <w:top w:w="60" w:type="dxa"/>
              <w:left w:w="120" w:type="dxa"/>
              <w:bottom w:w="30" w:type="dxa"/>
              <w:right w:w="120" w:type="dxa"/>
            </w:tcMar>
          </w:tcPr>
          <w:p w14:paraId="0C09C76B" w14:textId="77777777" w:rsidR="00FD51C5" w:rsidRDefault="00FD51C5" w:rsidP="00E07FF9">
            <w:pPr>
              <w:rPr>
                <w:rFonts w:hint="eastAsia"/>
              </w:rPr>
            </w:pPr>
            <w:r>
              <w:t>无</w:t>
            </w:r>
          </w:p>
        </w:tc>
        <w:tc>
          <w:tcPr>
            <w:tcW w:w="1185" w:type="dxa"/>
            <w:tcMar>
              <w:top w:w="60" w:type="dxa"/>
              <w:left w:w="120" w:type="dxa"/>
              <w:bottom w:w="30" w:type="dxa"/>
              <w:right w:w="120" w:type="dxa"/>
            </w:tcMar>
          </w:tcPr>
          <w:p w14:paraId="6E3412A9" w14:textId="77777777" w:rsidR="00FD51C5" w:rsidRDefault="00FD51C5" w:rsidP="00E07FF9">
            <w:pPr>
              <w:rPr>
                <w:rFonts w:hint="eastAsia"/>
              </w:rPr>
            </w:pPr>
            <w:r>
              <w:t>无</w:t>
            </w:r>
          </w:p>
        </w:tc>
        <w:tc>
          <w:tcPr>
            <w:tcW w:w="1185" w:type="dxa"/>
            <w:tcMar>
              <w:top w:w="60" w:type="dxa"/>
              <w:left w:w="120" w:type="dxa"/>
              <w:bottom w:w="30" w:type="dxa"/>
              <w:right w:w="120" w:type="dxa"/>
            </w:tcMar>
          </w:tcPr>
          <w:p w14:paraId="5EBCBF79" w14:textId="77777777" w:rsidR="00FD51C5" w:rsidRDefault="00FD51C5" w:rsidP="00E07FF9">
            <w:pPr>
              <w:rPr>
                <w:rFonts w:hint="eastAsia"/>
              </w:rPr>
            </w:pPr>
            <w:r>
              <w:t>无</w:t>
            </w:r>
          </w:p>
        </w:tc>
        <w:tc>
          <w:tcPr>
            <w:tcW w:w="1185" w:type="dxa"/>
            <w:tcMar>
              <w:top w:w="60" w:type="dxa"/>
              <w:left w:w="120" w:type="dxa"/>
              <w:bottom w:w="30" w:type="dxa"/>
              <w:right w:w="120" w:type="dxa"/>
            </w:tcMar>
          </w:tcPr>
          <w:p w14:paraId="0A0A7C52" w14:textId="77777777" w:rsidR="00FD51C5" w:rsidRDefault="00FD51C5" w:rsidP="00E07FF9">
            <w:pPr>
              <w:rPr>
                <w:rFonts w:hint="eastAsia"/>
              </w:rPr>
            </w:pPr>
            <w:r>
              <w:t>89.3</w:t>
            </w:r>
          </w:p>
        </w:tc>
      </w:tr>
      <w:tr w:rsidR="00FD51C5" w14:paraId="73CADBA2" w14:textId="77777777" w:rsidTr="00F13DE6">
        <w:tc>
          <w:tcPr>
            <w:tcW w:w="1185" w:type="dxa"/>
            <w:tcMar>
              <w:top w:w="60" w:type="dxa"/>
              <w:left w:w="120" w:type="dxa"/>
              <w:bottom w:w="30" w:type="dxa"/>
              <w:right w:w="120" w:type="dxa"/>
            </w:tcMar>
          </w:tcPr>
          <w:p w14:paraId="4E888FF7" w14:textId="77777777" w:rsidR="00FD51C5" w:rsidRDefault="00FD51C5" w:rsidP="00E07FF9">
            <w:pPr>
              <w:rPr>
                <w:rFonts w:hint="eastAsia"/>
              </w:rPr>
            </w:pPr>
            <w:proofErr w:type="spellStart"/>
            <w:r>
              <w:t>Dammak</w:t>
            </w:r>
            <w:proofErr w:type="spellEnd"/>
            <w:r>
              <w:t xml:space="preserve"> et al.</w:t>
            </w:r>
          </w:p>
        </w:tc>
        <w:tc>
          <w:tcPr>
            <w:tcW w:w="1185" w:type="dxa"/>
            <w:tcMar>
              <w:top w:w="60" w:type="dxa"/>
              <w:left w:w="120" w:type="dxa"/>
              <w:bottom w:w="30" w:type="dxa"/>
              <w:right w:w="120" w:type="dxa"/>
            </w:tcMar>
          </w:tcPr>
          <w:p w14:paraId="6807E579" w14:textId="77777777" w:rsidR="00FD51C5" w:rsidRDefault="00FD51C5" w:rsidP="00E07FF9">
            <w:pPr>
              <w:rPr>
                <w:rFonts w:hint="eastAsia"/>
              </w:rPr>
            </w:pPr>
            <w:r>
              <w:t>部分部署</w:t>
            </w:r>
          </w:p>
        </w:tc>
        <w:tc>
          <w:tcPr>
            <w:tcW w:w="1185" w:type="dxa"/>
            <w:tcMar>
              <w:top w:w="60" w:type="dxa"/>
              <w:left w:w="120" w:type="dxa"/>
              <w:bottom w:w="30" w:type="dxa"/>
              <w:right w:w="120" w:type="dxa"/>
            </w:tcMar>
          </w:tcPr>
          <w:p w14:paraId="11FB3EA2" w14:textId="77777777" w:rsidR="00FD51C5" w:rsidRDefault="00FD51C5" w:rsidP="00E07FF9">
            <w:pPr>
              <w:rPr>
                <w:rFonts w:hint="eastAsia"/>
              </w:rPr>
            </w:pPr>
            <w:r>
              <w:t>LoRa</w:t>
            </w:r>
          </w:p>
        </w:tc>
        <w:tc>
          <w:tcPr>
            <w:tcW w:w="1185" w:type="dxa"/>
            <w:tcMar>
              <w:top w:w="60" w:type="dxa"/>
              <w:left w:w="120" w:type="dxa"/>
              <w:bottom w:w="30" w:type="dxa"/>
              <w:right w:w="120" w:type="dxa"/>
            </w:tcMar>
          </w:tcPr>
          <w:p w14:paraId="6E9E8100" w14:textId="77777777" w:rsidR="00FD51C5" w:rsidRDefault="00FD51C5" w:rsidP="00E07FF9">
            <w:pPr>
              <w:rPr>
                <w:rFonts w:hint="eastAsia"/>
              </w:rPr>
            </w:pPr>
            <w:r>
              <w:t>仅加密</w:t>
            </w:r>
          </w:p>
        </w:tc>
        <w:tc>
          <w:tcPr>
            <w:tcW w:w="1185" w:type="dxa"/>
            <w:tcMar>
              <w:top w:w="60" w:type="dxa"/>
              <w:left w:w="120" w:type="dxa"/>
              <w:bottom w:w="30" w:type="dxa"/>
              <w:right w:w="120" w:type="dxa"/>
            </w:tcMar>
          </w:tcPr>
          <w:p w14:paraId="51C7C706" w14:textId="77777777" w:rsidR="00FD51C5" w:rsidRDefault="00FD51C5" w:rsidP="00E07FF9">
            <w:pPr>
              <w:rPr>
                <w:rFonts w:hint="eastAsia"/>
              </w:rPr>
            </w:pPr>
            <w:r>
              <w:t>是</w:t>
            </w:r>
          </w:p>
        </w:tc>
        <w:tc>
          <w:tcPr>
            <w:tcW w:w="1185" w:type="dxa"/>
            <w:tcMar>
              <w:top w:w="60" w:type="dxa"/>
              <w:left w:w="120" w:type="dxa"/>
              <w:bottom w:w="30" w:type="dxa"/>
              <w:right w:w="120" w:type="dxa"/>
            </w:tcMar>
          </w:tcPr>
          <w:p w14:paraId="782B0BEA" w14:textId="77777777" w:rsidR="00FD51C5" w:rsidRDefault="00FD51C5" w:rsidP="00E07FF9">
            <w:pPr>
              <w:rPr>
                <w:rFonts w:hint="eastAsia"/>
              </w:rPr>
            </w:pPr>
            <w:r>
              <w:t>无</w:t>
            </w:r>
          </w:p>
        </w:tc>
        <w:tc>
          <w:tcPr>
            <w:tcW w:w="1185" w:type="dxa"/>
            <w:tcMar>
              <w:top w:w="60" w:type="dxa"/>
              <w:left w:w="120" w:type="dxa"/>
              <w:bottom w:w="30" w:type="dxa"/>
              <w:right w:w="120" w:type="dxa"/>
            </w:tcMar>
          </w:tcPr>
          <w:p w14:paraId="26750EF0" w14:textId="77777777" w:rsidR="00FD51C5" w:rsidRDefault="00FD51C5" w:rsidP="00E07FF9">
            <w:pPr>
              <w:rPr>
                <w:rFonts w:hint="eastAsia"/>
              </w:rPr>
            </w:pPr>
            <w:r>
              <w:t>91.2</w:t>
            </w:r>
          </w:p>
        </w:tc>
      </w:tr>
      <w:tr w:rsidR="00FD51C5" w14:paraId="1D0406DE" w14:textId="77777777" w:rsidTr="00F13DE6">
        <w:tc>
          <w:tcPr>
            <w:tcW w:w="1185" w:type="dxa"/>
            <w:tcMar>
              <w:top w:w="60" w:type="dxa"/>
              <w:left w:w="120" w:type="dxa"/>
              <w:bottom w:w="30" w:type="dxa"/>
              <w:right w:w="120" w:type="dxa"/>
            </w:tcMar>
          </w:tcPr>
          <w:p w14:paraId="4858DCDF" w14:textId="77777777" w:rsidR="00FD51C5" w:rsidRDefault="00FD51C5" w:rsidP="00E07FF9">
            <w:pPr>
              <w:rPr>
                <w:rFonts w:hint="eastAsia"/>
              </w:rPr>
            </w:pPr>
            <w:r>
              <w:t>Pradhan et al.</w:t>
            </w:r>
          </w:p>
        </w:tc>
        <w:tc>
          <w:tcPr>
            <w:tcW w:w="1185" w:type="dxa"/>
            <w:tcMar>
              <w:top w:w="60" w:type="dxa"/>
              <w:left w:w="120" w:type="dxa"/>
              <w:bottom w:w="30" w:type="dxa"/>
              <w:right w:w="120" w:type="dxa"/>
            </w:tcMar>
          </w:tcPr>
          <w:p w14:paraId="141E3D24" w14:textId="77777777" w:rsidR="00FD51C5" w:rsidRDefault="00FD51C5" w:rsidP="00E07FF9">
            <w:pPr>
              <w:rPr>
                <w:rFonts w:hint="eastAsia"/>
              </w:rPr>
            </w:pPr>
            <w:r>
              <w:t>是</w:t>
            </w:r>
          </w:p>
        </w:tc>
        <w:tc>
          <w:tcPr>
            <w:tcW w:w="1185" w:type="dxa"/>
            <w:tcMar>
              <w:top w:w="60" w:type="dxa"/>
              <w:left w:w="120" w:type="dxa"/>
              <w:bottom w:w="30" w:type="dxa"/>
              <w:right w:w="120" w:type="dxa"/>
            </w:tcMar>
          </w:tcPr>
          <w:p w14:paraId="671C57A8" w14:textId="77777777" w:rsidR="00FD51C5" w:rsidRDefault="00FD51C5" w:rsidP="00E07FF9">
            <w:pPr>
              <w:rPr>
                <w:rFonts w:hint="eastAsia"/>
              </w:rPr>
            </w:pPr>
            <w:r>
              <w:t>5G</w:t>
            </w:r>
          </w:p>
        </w:tc>
        <w:tc>
          <w:tcPr>
            <w:tcW w:w="1185" w:type="dxa"/>
            <w:tcMar>
              <w:top w:w="60" w:type="dxa"/>
              <w:left w:w="120" w:type="dxa"/>
              <w:bottom w:w="30" w:type="dxa"/>
              <w:right w:w="120" w:type="dxa"/>
            </w:tcMar>
          </w:tcPr>
          <w:p w14:paraId="455BB01B" w14:textId="77777777" w:rsidR="00FD51C5" w:rsidRDefault="00FD51C5" w:rsidP="00E07FF9">
            <w:pPr>
              <w:rPr>
                <w:rFonts w:hint="eastAsia"/>
              </w:rPr>
            </w:pPr>
            <w:r>
              <w:t>无</w:t>
            </w:r>
          </w:p>
        </w:tc>
        <w:tc>
          <w:tcPr>
            <w:tcW w:w="1185" w:type="dxa"/>
            <w:tcMar>
              <w:top w:w="60" w:type="dxa"/>
              <w:left w:w="120" w:type="dxa"/>
              <w:bottom w:w="30" w:type="dxa"/>
              <w:right w:w="120" w:type="dxa"/>
            </w:tcMar>
          </w:tcPr>
          <w:p w14:paraId="697FE11C" w14:textId="77777777" w:rsidR="00FD51C5" w:rsidRDefault="00FD51C5" w:rsidP="00E07FF9">
            <w:pPr>
              <w:rPr>
                <w:rFonts w:hint="eastAsia"/>
              </w:rPr>
            </w:pPr>
            <w:r>
              <w:t>无</w:t>
            </w:r>
          </w:p>
        </w:tc>
        <w:tc>
          <w:tcPr>
            <w:tcW w:w="1185" w:type="dxa"/>
            <w:tcMar>
              <w:top w:w="60" w:type="dxa"/>
              <w:left w:w="120" w:type="dxa"/>
              <w:bottom w:w="30" w:type="dxa"/>
              <w:right w:w="120" w:type="dxa"/>
            </w:tcMar>
          </w:tcPr>
          <w:p w14:paraId="69EBDF30" w14:textId="77777777" w:rsidR="00FD51C5" w:rsidRDefault="00FD51C5" w:rsidP="00E07FF9">
            <w:pPr>
              <w:rPr>
                <w:rFonts w:hint="eastAsia"/>
              </w:rPr>
            </w:pPr>
            <w:r>
              <w:t>无</w:t>
            </w:r>
          </w:p>
        </w:tc>
        <w:tc>
          <w:tcPr>
            <w:tcW w:w="1185" w:type="dxa"/>
            <w:tcMar>
              <w:top w:w="60" w:type="dxa"/>
              <w:left w:w="120" w:type="dxa"/>
              <w:bottom w:w="30" w:type="dxa"/>
              <w:right w:w="120" w:type="dxa"/>
            </w:tcMar>
          </w:tcPr>
          <w:p w14:paraId="18DE237C" w14:textId="77777777" w:rsidR="00FD51C5" w:rsidRDefault="00FD51C5" w:rsidP="00E07FF9">
            <w:pPr>
              <w:rPr>
                <w:rFonts w:hint="eastAsia"/>
              </w:rPr>
            </w:pPr>
            <w:r>
              <w:t>93.0</w:t>
            </w:r>
          </w:p>
        </w:tc>
      </w:tr>
      <w:tr w:rsidR="00FD51C5" w14:paraId="704D7FE2" w14:textId="77777777" w:rsidTr="00F13DE6">
        <w:tc>
          <w:tcPr>
            <w:tcW w:w="1185" w:type="dxa"/>
            <w:tcMar>
              <w:top w:w="60" w:type="dxa"/>
              <w:left w:w="120" w:type="dxa"/>
              <w:bottom w:w="30" w:type="dxa"/>
              <w:right w:w="120" w:type="dxa"/>
            </w:tcMar>
          </w:tcPr>
          <w:p w14:paraId="3E883CAE" w14:textId="77777777" w:rsidR="00FD51C5" w:rsidRDefault="00FD51C5" w:rsidP="00E07FF9">
            <w:pPr>
              <w:rPr>
                <w:rFonts w:hint="eastAsia"/>
              </w:rPr>
            </w:pPr>
            <w:r>
              <w:t>本研究框架</w:t>
            </w:r>
          </w:p>
        </w:tc>
        <w:tc>
          <w:tcPr>
            <w:tcW w:w="1185" w:type="dxa"/>
            <w:tcMar>
              <w:top w:w="60" w:type="dxa"/>
              <w:left w:w="120" w:type="dxa"/>
              <w:bottom w:w="30" w:type="dxa"/>
              <w:right w:w="120" w:type="dxa"/>
            </w:tcMar>
          </w:tcPr>
          <w:p w14:paraId="0B8CA460" w14:textId="77777777" w:rsidR="00FD51C5" w:rsidRDefault="00FD51C5" w:rsidP="00E07FF9">
            <w:pPr>
              <w:rPr>
                <w:rFonts w:hint="eastAsia"/>
              </w:rPr>
            </w:pPr>
            <w:r>
              <w:t>全部署（边缘</w:t>
            </w:r>
            <w:r>
              <w:t>+</w:t>
            </w:r>
            <w:r>
              <w:t>云）</w:t>
            </w:r>
          </w:p>
        </w:tc>
        <w:tc>
          <w:tcPr>
            <w:tcW w:w="1185" w:type="dxa"/>
            <w:tcMar>
              <w:top w:w="60" w:type="dxa"/>
              <w:left w:w="120" w:type="dxa"/>
              <w:bottom w:w="30" w:type="dxa"/>
              <w:right w:w="120" w:type="dxa"/>
            </w:tcMar>
          </w:tcPr>
          <w:p w14:paraId="2D8A9D17" w14:textId="77777777" w:rsidR="00FD51C5" w:rsidRDefault="00FD51C5" w:rsidP="00E07FF9">
            <w:pPr>
              <w:rPr>
                <w:rFonts w:hint="eastAsia"/>
              </w:rPr>
            </w:pPr>
            <w:r>
              <w:t>LoRa+5G</w:t>
            </w:r>
          </w:p>
        </w:tc>
        <w:tc>
          <w:tcPr>
            <w:tcW w:w="1185" w:type="dxa"/>
            <w:tcMar>
              <w:top w:w="60" w:type="dxa"/>
              <w:left w:w="120" w:type="dxa"/>
              <w:bottom w:w="30" w:type="dxa"/>
              <w:right w:w="120" w:type="dxa"/>
            </w:tcMar>
          </w:tcPr>
          <w:p w14:paraId="39B94742" w14:textId="77777777" w:rsidR="00FD51C5" w:rsidRDefault="00FD51C5" w:rsidP="00E07FF9">
            <w:pPr>
              <w:rPr>
                <w:rFonts w:hint="eastAsia"/>
              </w:rPr>
            </w:pPr>
            <w:r>
              <w:t>同态加密</w:t>
            </w:r>
            <w:r>
              <w:t>+</w:t>
            </w:r>
            <w:r>
              <w:t>联邦学习</w:t>
            </w:r>
          </w:p>
        </w:tc>
        <w:tc>
          <w:tcPr>
            <w:tcW w:w="1185" w:type="dxa"/>
            <w:tcMar>
              <w:top w:w="60" w:type="dxa"/>
              <w:left w:w="120" w:type="dxa"/>
              <w:bottom w:w="30" w:type="dxa"/>
              <w:right w:w="120" w:type="dxa"/>
            </w:tcMar>
          </w:tcPr>
          <w:p w14:paraId="13EF88E5" w14:textId="77777777" w:rsidR="00FD51C5" w:rsidRDefault="00FD51C5" w:rsidP="00E07FF9">
            <w:pPr>
              <w:rPr>
                <w:rFonts w:hint="eastAsia"/>
              </w:rPr>
            </w:pPr>
            <w:r>
              <w:t>权威证明（</w:t>
            </w:r>
            <w:proofErr w:type="spellStart"/>
            <w:r>
              <w:t>PoA</w:t>
            </w:r>
            <w:proofErr w:type="spellEnd"/>
            <w:r>
              <w:t>）</w:t>
            </w:r>
          </w:p>
        </w:tc>
        <w:tc>
          <w:tcPr>
            <w:tcW w:w="1185" w:type="dxa"/>
            <w:tcMar>
              <w:top w:w="60" w:type="dxa"/>
              <w:left w:w="120" w:type="dxa"/>
              <w:bottom w:w="30" w:type="dxa"/>
              <w:right w:w="120" w:type="dxa"/>
            </w:tcMar>
          </w:tcPr>
          <w:p w14:paraId="67636B77" w14:textId="77777777" w:rsidR="00FD51C5" w:rsidRDefault="00FD51C5" w:rsidP="00E07FF9">
            <w:pPr>
              <w:rPr>
                <w:rFonts w:hint="eastAsia"/>
              </w:rPr>
            </w:pPr>
            <w:r>
              <w:t>计划引入可解释人工智能（</w:t>
            </w:r>
            <w:r>
              <w:t>XAI</w:t>
            </w:r>
            <w:r>
              <w:t>）</w:t>
            </w:r>
          </w:p>
        </w:tc>
        <w:tc>
          <w:tcPr>
            <w:tcW w:w="1185" w:type="dxa"/>
            <w:tcMar>
              <w:top w:w="60" w:type="dxa"/>
              <w:left w:w="120" w:type="dxa"/>
              <w:bottom w:w="30" w:type="dxa"/>
              <w:right w:w="120" w:type="dxa"/>
            </w:tcMar>
          </w:tcPr>
          <w:p w14:paraId="6C1EAFDC" w14:textId="77777777" w:rsidR="00FD51C5" w:rsidRDefault="00FD51C5" w:rsidP="00E07FF9">
            <w:pPr>
              <w:rPr>
                <w:rFonts w:hint="eastAsia"/>
              </w:rPr>
            </w:pPr>
            <w:r>
              <w:t>91.9</w:t>
            </w:r>
          </w:p>
        </w:tc>
      </w:tr>
    </w:tbl>
    <w:p w14:paraId="682FEFC5" w14:textId="77777777" w:rsidR="00FD51C5" w:rsidRDefault="00FD51C5" w:rsidP="00FD51C5">
      <w:pPr>
        <w:spacing w:before="300" w:after="120" w:line="288" w:lineRule="auto"/>
        <w:ind w:firstLine="600"/>
        <w:outlineLvl w:val="2"/>
        <w:rPr>
          <w:rFonts w:hint="eastAsia"/>
        </w:rPr>
      </w:pPr>
      <w:bookmarkStart w:id="9" w:name="heading_9"/>
      <w:r>
        <w:rPr>
          <w:rFonts w:ascii="Arial" w:eastAsia="等线" w:hAnsi="Arial" w:cs="Arial"/>
          <w:b/>
          <w:sz w:val="30"/>
        </w:rPr>
        <w:t>硬件与数据采集</w:t>
      </w:r>
      <w:bookmarkEnd w:id="9"/>
    </w:p>
    <w:p w14:paraId="120E3D59" w14:textId="77777777" w:rsidR="00FD51C5" w:rsidRDefault="00FD51C5" w:rsidP="00E07FF9">
      <w:pPr>
        <w:rPr>
          <w:rFonts w:hint="eastAsia"/>
        </w:rPr>
      </w:pPr>
      <w:r>
        <w:t>硬件系统由可穿戴智能传感器与</w:t>
      </w:r>
      <w:proofErr w:type="gramStart"/>
      <w:r>
        <w:t>英伟达</w:t>
      </w:r>
      <w:proofErr w:type="gramEnd"/>
      <w:r>
        <w:t>Jetson Nano</w:t>
      </w:r>
      <w:r>
        <w:t>等边缘计算设备组成，可实现生物医学信号的实时采集与处理。研究构建了包含</w:t>
      </w:r>
      <w:r>
        <w:t>1000</w:t>
      </w:r>
      <w:r>
        <w:t>条记录的综合合成数据集，模拟典型的患者监测场景，数据集涵盖心率、体温、呼吸频率等生命体征，以及身体活动水平、电池电量等上下文信息，同时采集信号强度、通信协议（</w:t>
      </w:r>
      <w:r>
        <w:t>LoRaWAN</w:t>
      </w:r>
      <w:r>
        <w:t>或</w:t>
      </w:r>
      <w:r>
        <w:t>5G</w:t>
      </w:r>
      <w:r>
        <w:t>）等网络相关指标，并嵌入异常标签以支撑监督学习任务。其中，</w:t>
      </w:r>
      <w:r>
        <w:t>LoRaWAN</w:t>
      </w:r>
      <w:r>
        <w:t>用于长距离、高能效的传输场景，</w:t>
      </w:r>
      <w:r>
        <w:t>5G</w:t>
      </w:r>
      <w:r>
        <w:t>则适用于需要快速响应与高吞吐量的场景。</w:t>
      </w:r>
    </w:p>
    <w:p w14:paraId="47543E92" w14:textId="77777777" w:rsidR="00FD51C5" w:rsidRDefault="00FD51C5" w:rsidP="00E07FF9">
      <w:pPr>
        <w:rPr>
          <w:rFonts w:hint="eastAsia"/>
        </w:rPr>
      </w:pPr>
      <w:r>
        <w:lastRenderedPageBreak/>
        <w:t>为模拟真实的患者监测场景，研究以麻省理工学院</w:t>
      </w:r>
      <w:r>
        <w:t>-</w:t>
      </w:r>
      <w:r>
        <w:t>贝斯以色列女执事医疗中心心律失常数据库（</w:t>
      </w:r>
      <w:r>
        <w:t>MIT-BIH</w:t>
      </w:r>
      <w:r>
        <w:t>）等真实临床数据集为依据，通过统计建模生成包含</w:t>
      </w:r>
      <w:r>
        <w:t>1000</w:t>
      </w:r>
      <w:r>
        <w:t>个样本的合成数据集。该数据集的生命体征指标包括：心率</w:t>
      </w:r>
      <w:r>
        <w:t>50</w:t>
      </w:r>
      <w:r>
        <w:rPr>
          <w:u w:val="single"/>
        </w:rPr>
        <w:t>120</w:t>
      </w:r>
      <w:r>
        <w:rPr>
          <w:u w:val="single"/>
        </w:rPr>
        <w:t>次</w:t>
      </w:r>
      <w:r>
        <w:rPr>
          <w:u w:val="single"/>
        </w:rPr>
        <w:t>/</w:t>
      </w:r>
      <w:r>
        <w:rPr>
          <w:u w:val="single"/>
        </w:rPr>
        <w:t>分钟、呼吸频率</w:t>
      </w:r>
      <w:r>
        <w:rPr>
          <w:u w:val="single"/>
        </w:rPr>
        <w:t>12</w:t>
      </w:r>
      <w:r>
        <w:t>25</w:t>
      </w:r>
      <w:r>
        <w:t>次</w:t>
      </w:r>
      <w:r>
        <w:t>/</w:t>
      </w:r>
      <w:r>
        <w:t>分钟、体温</w:t>
      </w:r>
      <w:r>
        <w:t>95</w:t>
      </w:r>
      <w:r>
        <w:rPr>
          <w:u w:val="single"/>
        </w:rPr>
        <w:t>104℉</w:t>
      </w:r>
      <w:r>
        <w:rPr>
          <w:u w:val="single"/>
        </w:rPr>
        <w:t>、血氧饱和度（</w:t>
      </w:r>
      <w:r>
        <w:rPr>
          <w:u w:val="single"/>
        </w:rPr>
        <w:t>SpO₂</w:t>
      </w:r>
      <w:r>
        <w:rPr>
          <w:u w:val="single"/>
        </w:rPr>
        <w:t>）</w:t>
      </w:r>
      <w:r>
        <w:rPr>
          <w:u w:val="single"/>
        </w:rPr>
        <w:t>85%</w:t>
      </w:r>
      <w:r>
        <w:t>100%</w:t>
      </w:r>
      <w:r>
        <w:t>，同时整合了信号强度、通信协议类型（</w:t>
      </w:r>
      <w:r>
        <w:t>LoRaWAN/5G</w:t>
      </w:r>
      <w:r>
        <w:t>）、电池电量等物联网上下文参数。研究基于临床验证阈值人工注入异常记录（如</w:t>
      </w:r>
      <w:r>
        <w:t>SpO₂&lt;90%</w:t>
      </w:r>
      <w:r>
        <w:t>、心率</w:t>
      </w:r>
      <w:r>
        <w:t>&gt;110</w:t>
      </w:r>
      <w:r>
        <w:t>次</w:t>
      </w:r>
      <w:r>
        <w:t>/</w:t>
      </w:r>
      <w:r>
        <w:t>分钟），并结合麻省理工学院</w:t>
      </w:r>
      <w:r>
        <w:t>-</w:t>
      </w:r>
      <w:r>
        <w:t>贝斯以色列女执事医疗中心心律失常数据库中的心电图异常模式完成交叉验证。通过数据归一化与窗口化处理保留时间动态特征，并基于领域特定规则标注类别标签，模拟临床告警场景。该方法既保障了数据集的模拟可控性，又具备医疗合理性，为边缘人工智能医疗系统的异常检测提供了有效的测试基准。</w:t>
      </w:r>
    </w:p>
    <w:p w14:paraId="05F14C92" w14:textId="77777777" w:rsidR="00FD51C5" w:rsidRDefault="00FD51C5" w:rsidP="00E07FF9">
      <w:pPr>
        <w:rPr>
          <w:rFonts w:hint="eastAsia"/>
        </w:rPr>
      </w:pPr>
      <w:r>
        <w:t>研究还结合</w:t>
      </w:r>
      <w:r>
        <w:t>PhysioNet</w:t>
      </w:r>
      <w:r>
        <w:t>知识库中的真实心电图区间与血氧饱和度变化趋势，对各参数分布进行交叉验证，进一步保障医疗合理性。未来的验证工作将采用</w:t>
      </w:r>
      <w:r>
        <w:t>PTB-XL</w:t>
      </w:r>
      <w:r>
        <w:t>、</w:t>
      </w:r>
      <w:r>
        <w:t>MIMIC-III</w:t>
      </w:r>
      <w:r>
        <w:t>等真实数据集，提升模型的临床泛化能力。</w:t>
      </w:r>
    </w:p>
    <w:p w14:paraId="1513353D" w14:textId="77777777" w:rsidR="00FD51C5" w:rsidRDefault="00FD51C5" w:rsidP="00FD51C5">
      <w:pPr>
        <w:spacing w:before="300" w:after="120" w:line="288" w:lineRule="auto"/>
        <w:ind w:firstLine="600"/>
        <w:outlineLvl w:val="2"/>
        <w:rPr>
          <w:rFonts w:hint="eastAsia"/>
        </w:rPr>
      </w:pPr>
      <w:bookmarkStart w:id="10" w:name="heading_10"/>
      <w:r>
        <w:rPr>
          <w:rFonts w:ascii="Arial" w:eastAsia="等线" w:hAnsi="Arial" w:cs="Arial"/>
          <w:b/>
          <w:sz w:val="30"/>
        </w:rPr>
        <w:t>边缘智能层</w:t>
      </w:r>
      <w:bookmarkEnd w:id="10"/>
    </w:p>
    <w:p w14:paraId="1CEE217B" w14:textId="77777777" w:rsidR="00FD51C5" w:rsidRDefault="00FD51C5" w:rsidP="00E07FF9">
      <w:pPr>
        <w:rPr>
          <w:rFonts w:hint="eastAsia"/>
        </w:rPr>
      </w:pPr>
      <w:r>
        <w:t>为实现即时、本地化的决策，系统在边缘层部署</w:t>
      </w:r>
      <w:r>
        <w:t>CNN-LSTM</w:t>
      </w:r>
      <w:r>
        <w:t>混合模型：卷积神经网络（</w:t>
      </w:r>
      <w:r>
        <w:t>CNN</w:t>
      </w:r>
      <w:r>
        <w:t>）擅长从输入数据中提取空间特征，长短期记忆网络（</w:t>
      </w:r>
      <w:r>
        <w:t>LSTM</w:t>
      </w:r>
      <w:r>
        <w:t>）则能捕捉患者生命体征趋势中的时间依赖关系。研究对模型进行量化与剪枝处理，降低计算复杂度，使其可在</w:t>
      </w:r>
      <w:proofErr w:type="gramStart"/>
      <w:r>
        <w:t>英伟达</w:t>
      </w:r>
      <w:proofErr w:type="gramEnd"/>
      <w:r>
        <w:t>Jetson Nano</w:t>
      </w:r>
      <w:r>
        <w:t>等设备上运行，最终构建了快速、高能效的推理流水线，健康异常检测的平均时延仅为</w:t>
      </w:r>
      <w:r>
        <w:t>118ms</w:t>
      </w:r>
      <w:r>
        <w:t>。这一设计显著提升了系统的响应速度，降低了医疗干预延迟的风险。</w:t>
      </w:r>
    </w:p>
    <w:p w14:paraId="768727A0" w14:textId="77777777" w:rsidR="00FD51C5" w:rsidRDefault="00FD51C5" w:rsidP="00E07FF9">
      <w:pPr>
        <w:rPr>
          <w:rFonts w:hint="eastAsia"/>
        </w:rPr>
      </w:pPr>
      <w:r>
        <w:t>CNN-LSTM</w:t>
      </w:r>
      <w:r>
        <w:t>架构的选择，旨在同时捕捉生物信号的空间相关性与时间序列数据的时间依赖性；联邦学习的引入避免了中心化数据收集；同态加密则保障了参数交换过程中的隐私性。三者结合，在准确率、通信成本与边缘医疗人工智能应用的法规合</w:t>
      </w:r>
      <w:proofErr w:type="gramStart"/>
      <w:r>
        <w:t>规</w:t>
      </w:r>
      <w:proofErr w:type="gramEnd"/>
      <w:r>
        <w:t>性之间实现了平衡。</w:t>
      </w:r>
    </w:p>
    <w:p w14:paraId="3A080AF4" w14:textId="77777777" w:rsidR="00FD51C5" w:rsidRDefault="00FD51C5" w:rsidP="00FD51C5">
      <w:pPr>
        <w:spacing w:before="300" w:after="120" w:line="288" w:lineRule="auto"/>
        <w:ind w:firstLine="600"/>
        <w:outlineLvl w:val="2"/>
        <w:rPr>
          <w:rFonts w:hint="eastAsia"/>
        </w:rPr>
      </w:pPr>
      <w:bookmarkStart w:id="11" w:name="heading_11"/>
      <w:r>
        <w:rPr>
          <w:rFonts w:ascii="Arial" w:eastAsia="等线" w:hAnsi="Arial" w:cs="Arial"/>
          <w:b/>
          <w:sz w:val="30"/>
        </w:rPr>
        <w:t>联邦学习与模型更新</w:t>
      </w:r>
      <w:bookmarkEnd w:id="11"/>
    </w:p>
    <w:p w14:paraId="619906C9" w14:textId="77777777" w:rsidR="00FD51C5" w:rsidRDefault="00FD51C5" w:rsidP="00E07FF9">
      <w:pPr>
        <w:rPr>
          <w:rFonts w:hint="eastAsia"/>
        </w:rPr>
      </w:pPr>
      <w:r>
        <w:t>联邦学习在实现分布式设备间协同智能、同时保障患者隐私方面发挥着核心作用。每个边缘节点利用本地实时患者数据完成模型训练，仅将加密的模型更新参数（梯度）传输至中心聚合器，既保护了敏感信息，又降低了通信所需的带宽。在本研究的系统中，联邦学习使数据传输需求减少</w:t>
      </w:r>
      <w:r>
        <w:t>38%</w:t>
      </w:r>
      <w:r>
        <w:t>。中心聚合器利用这些安全的、设备专属的更新参数优化全局模型，再将更新后的全局模型分发至各边缘</w:t>
      </w:r>
      <w:r>
        <w:lastRenderedPageBreak/>
        <w:t>节点，形成完整的隐私保护训练闭环。</w:t>
      </w:r>
    </w:p>
    <w:p w14:paraId="46A6262F" w14:textId="77777777" w:rsidR="00FD51C5" w:rsidRDefault="00FD51C5" w:rsidP="00FD51C5">
      <w:pPr>
        <w:spacing w:before="300" w:after="120" w:line="288" w:lineRule="auto"/>
        <w:ind w:firstLine="600"/>
        <w:outlineLvl w:val="2"/>
        <w:rPr>
          <w:rFonts w:hint="eastAsia"/>
        </w:rPr>
      </w:pPr>
      <w:bookmarkStart w:id="12" w:name="heading_12"/>
      <w:r>
        <w:rPr>
          <w:rFonts w:ascii="Arial" w:eastAsia="等线" w:hAnsi="Arial" w:cs="Arial"/>
          <w:b/>
          <w:sz w:val="30"/>
        </w:rPr>
        <w:t>基于同态加密的隐私保护</w:t>
      </w:r>
      <w:bookmarkEnd w:id="12"/>
    </w:p>
    <w:p w14:paraId="6F13B8C1" w14:textId="77777777" w:rsidR="00FD51C5" w:rsidRDefault="00FD51C5" w:rsidP="00E07FF9">
      <w:pPr>
        <w:rPr>
          <w:rFonts w:hint="eastAsia"/>
        </w:rPr>
      </w:pPr>
      <w:r>
        <w:t>为进一步强化数据安全，系统集成了同态加密技术，支持在加密数据上直接执行计算，确保中心聚合器或任何中间节点在联邦训练过程中均无法获取数据的实际值。研究采用</w:t>
      </w:r>
      <w:proofErr w:type="spellStart"/>
      <w:r>
        <w:t>Paillier</w:t>
      </w:r>
      <w:proofErr w:type="spellEnd"/>
      <w:r>
        <w:t>加密方案，使边缘设备与中心服务器间交换的所有模型梯度始终处于加密状态，即使执行数学运算也不会解密，保障了敏感信息的端到</w:t>
      </w:r>
      <w:proofErr w:type="gramStart"/>
      <w:r>
        <w:t>端安</w:t>
      </w:r>
      <w:proofErr w:type="gramEnd"/>
      <w:r>
        <w:t>全，使系统符合《健康保险流通与责任法案》（</w:t>
      </w:r>
      <w:r>
        <w:t>HIPAA</w:t>
      </w:r>
      <w:r>
        <w:t>）、《通用数据保护条例》（</w:t>
      </w:r>
      <w:r>
        <w:t>GDPR</w:t>
      </w:r>
      <w:r>
        <w:t>）等严苛的医疗数据法规要求。</w:t>
      </w:r>
    </w:p>
    <w:p w14:paraId="62A3C297" w14:textId="77777777" w:rsidR="00FD51C5" w:rsidRDefault="00FD51C5" w:rsidP="00FD51C5">
      <w:pPr>
        <w:spacing w:before="300" w:after="120" w:line="288" w:lineRule="auto"/>
        <w:ind w:firstLine="600"/>
        <w:outlineLvl w:val="2"/>
        <w:rPr>
          <w:rFonts w:hint="eastAsia"/>
        </w:rPr>
      </w:pPr>
      <w:bookmarkStart w:id="13" w:name="heading_13"/>
      <w:r>
        <w:rPr>
          <w:rFonts w:ascii="Arial" w:eastAsia="等线" w:hAnsi="Arial" w:cs="Arial"/>
          <w:b/>
          <w:sz w:val="30"/>
        </w:rPr>
        <w:t>区块链审计层</w:t>
      </w:r>
      <w:bookmarkEnd w:id="13"/>
    </w:p>
    <w:p w14:paraId="3F6D0C13" w14:textId="77777777" w:rsidR="00FD51C5" w:rsidRDefault="00FD51C5" w:rsidP="00E07FF9">
      <w:pPr>
        <w:rPr>
          <w:rFonts w:hint="eastAsia"/>
        </w:rPr>
      </w:pPr>
      <w:r>
        <w:t>除实时处理与隐私保护外，系统引入基于区块链的日志记录机制，保障操作的透明性与数据的完整性。边缘</w:t>
      </w:r>
      <w:proofErr w:type="gramStart"/>
      <w:r>
        <w:t>端的每</w:t>
      </w:r>
      <w:proofErr w:type="gramEnd"/>
      <w:r>
        <w:t>一次推理、模型更新与配置修改，都会经过哈</w:t>
      </w:r>
      <w:proofErr w:type="gramStart"/>
      <w:r>
        <w:t>希处理</w:t>
      </w:r>
      <w:proofErr w:type="gramEnd"/>
      <w:r>
        <w:t>并存储于医院服务器维护的轻量化区块链中。这些不可篡改的记录可明确各操作的责任主体，实现全流程可追溯，为合</w:t>
      </w:r>
      <w:proofErr w:type="gramStart"/>
      <w:r>
        <w:t>规</w:t>
      </w:r>
      <w:proofErr w:type="gramEnd"/>
      <w:r>
        <w:t>审计与司法取证分析提供了重要支撑。智能合约管理数据访问权限，并保障多个医院节点间的共识一致性。在本研究的系统中，区块链的核心作用是为异常检测事件、模型更新与访问日志建立防篡改的审计轨迹。</w:t>
      </w:r>
    </w:p>
    <w:p w14:paraId="5574F9FC" w14:textId="77777777" w:rsidR="00FD51C5" w:rsidRDefault="00FD51C5" w:rsidP="00E07FF9">
      <w:pPr>
        <w:rPr>
          <w:rFonts w:hint="eastAsia"/>
        </w:rPr>
      </w:pPr>
      <w:r>
        <w:t>考虑到系统部署于医院各科室、临床分支机构、云</w:t>
      </w:r>
      <w:r>
        <w:t>-</w:t>
      </w:r>
      <w:r>
        <w:t>边缘节点等授权医疗环境，研究采用权威证明（</w:t>
      </w:r>
      <w:proofErr w:type="spellStart"/>
      <w:r>
        <w:t>PoA</w:t>
      </w:r>
      <w:proofErr w:type="spellEnd"/>
      <w:r>
        <w:t>）共识协议管理数据同步与账本一致性。与工作量证明（</w:t>
      </w:r>
      <w:r>
        <w:t>PoW</w:t>
      </w:r>
      <w:r>
        <w:t>）等需要高能耗挖矿的公有区块链不同，权威证明（</w:t>
      </w:r>
      <w:proofErr w:type="spellStart"/>
      <w:r>
        <w:t>PoA</w:t>
      </w:r>
      <w:proofErr w:type="spellEnd"/>
      <w:r>
        <w:t>）依托一组预授权的验证节点（通常为可信的医院服务器或认证数据中心）实现共识，每个区块由指定的权威节点按轮询或轮换机制验证。该模式在保障数据完整性与容错性的同时，大幅降低了共识时延与计算成本。研究基于</w:t>
      </w:r>
      <w:r>
        <w:t>Hyperledger Besu</w:t>
      </w:r>
      <w:r>
        <w:t>、以太坊权威证明（</w:t>
      </w:r>
      <w:proofErr w:type="spellStart"/>
      <w:r>
        <w:t>PoA</w:t>
      </w:r>
      <w:proofErr w:type="spellEnd"/>
      <w:r>
        <w:t>）等轻量化、模块化区块链框架完成部署，并针对本地网络进行定制化优化。各节点维护同步的账本，智能合约则负责访问控制、审计日志记录与异常事件标记。</w:t>
      </w:r>
    </w:p>
    <w:p w14:paraId="03A72486" w14:textId="77777777" w:rsidR="00FD51C5" w:rsidRDefault="00FD51C5" w:rsidP="00E07FF9">
      <w:pPr>
        <w:rPr>
          <w:rFonts w:hint="eastAsia"/>
        </w:rPr>
      </w:pPr>
      <w:r>
        <w:t>医疗系统对法规合</w:t>
      </w:r>
      <w:proofErr w:type="gramStart"/>
      <w:r>
        <w:t>规</w:t>
      </w:r>
      <w:proofErr w:type="gramEnd"/>
      <w:r>
        <w:t>性与透明性要求极高，该共识机制可实现确定性终局性、可追溯性，以及分布式</w:t>
      </w:r>
      <w:proofErr w:type="gramStart"/>
      <w:r>
        <w:t>参与方间的</w:t>
      </w:r>
      <w:proofErr w:type="gramEnd"/>
      <w:r>
        <w:t>安全互操作，符合医疗基础设施对速度、信任、安全的核心需求，同时将边缘操作的能耗开销控制在最低水平。</w:t>
      </w:r>
    </w:p>
    <w:p w14:paraId="3E30D257" w14:textId="77777777" w:rsidR="00FD51C5" w:rsidRDefault="00FD51C5" w:rsidP="00FD51C5">
      <w:pPr>
        <w:spacing w:before="320" w:after="120" w:line="288" w:lineRule="auto"/>
        <w:ind w:firstLine="640"/>
        <w:outlineLvl w:val="1"/>
        <w:rPr>
          <w:rFonts w:hint="eastAsia"/>
        </w:rPr>
      </w:pPr>
      <w:bookmarkStart w:id="14" w:name="heading_14"/>
      <w:r>
        <w:rPr>
          <w:rFonts w:ascii="Arial" w:eastAsia="等线" w:hAnsi="Arial" w:cs="Arial"/>
          <w:b/>
          <w:sz w:val="32"/>
        </w:rPr>
        <w:t>性能亮点（基于数据集分析）</w:t>
      </w:r>
      <w:bookmarkEnd w:id="14"/>
    </w:p>
    <w:p w14:paraId="72022D24" w14:textId="77777777" w:rsidR="00FD51C5" w:rsidRDefault="00FD51C5" w:rsidP="00E07FF9">
      <w:pPr>
        <w:rPr>
          <w:rFonts w:hint="eastAsia"/>
        </w:rPr>
      </w:pPr>
      <w:r>
        <w:lastRenderedPageBreak/>
        <w:t>研究基于</w:t>
      </w:r>
      <w:r>
        <w:t>1000</w:t>
      </w:r>
      <w:r>
        <w:t>条合成患者记录对提出的系统进行验证，结果显示：记录的平均心率为</w:t>
      </w:r>
      <w:r>
        <w:t>75</w:t>
      </w:r>
      <w:r>
        <w:t>次</w:t>
      </w:r>
      <w:r>
        <w:t>/</w:t>
      </w:r>
      <w:r>
        <w:t>分钟，约</w:t>
      </w:r>
      <w:r>
        <w:t>15%</w:t>
      </w:r>
      <w:r>
        <w:t>的样本检测出异常；边缘推理模型的平均时延为</w:t>
      </w:r>
      <w:r>
        <w:t>118ms</w:t>
      </w:r>
      <w:r>
        <w:t>；得益于轻量化的模型架构与自适应的无线通信策略，系统的能效相比</w:t>
      </w:r>
      <w:proofErr w:type="gramStart"/>
      <w:r>
        <w:t>传统云基框架</w:t>
      </w:r>
      <w:proofErr w:type="gramEnd"/>
      <w:r>
        <w:t>提升</w:t>
      </w:r>
      <w:r>
        <w:t>22%</w:t>
      </w:r>
      <w:r>
        <w:t>；数据传输中</w:t>
      </w:r>
      <w:r>
        <w:t>60%</w:t>
      </w:r>
      <w:r>
        <w:t>通过</w:t>
      </w:r>
      <w:r>
        <w:t>LoRaWAN</w:t>
      </w:r>
      <w:r>
        <w:t>完成，</w:t>
      </w:r>
      <w:r>
        <w:t>40%</w:t>
      </w:r>
      <w:r>
        <w:t>通过</w:t>
      </w:r>
      <w:r>
        <w:t>5G</w:t>
      </w:r>
      <w:r>
        <w:t>完成，体现了基于信号强度与事件紧急性的自适应通信策略。</w:t>
      </w:r>
    </w:p>
    <w:p w14:paraId="588AC09A" w14:textId="77777777" w:rsidR="00FD51C5" w:rsidRDefault="00FD51C5" w:rsidP="00FD51C5">
      <w:pPr>
        <w:spacing w:before="300" w:after="120" w:line="288" w:lineRule="auto"/>
        <w:ind w:firstLine="600"/>
        <w:outlineLvl w:val="2"/>
        <w:rPr>
          <w:rFonts w:hint="eastAsia"/>
        </w:rPr>
      </w:pPr>
      <w:bookmarkStart w:id="15" w:name="heading_15"/>
      <w:r>
        <w:rPr>
          <w:rFonts w:ascii="Arial" w:eastAsia="等线" w:hAnsi="Arial" w:cs="Arial"/>
          <w:b/>
          <w:sz w:val="30"/>
        </w:rPr>
        <w:t>核心优势</w:t>
      </w:r>
      <w:bookmarkEnd w:id="15"/>
    </w:p>
    <w:p w14:paraId="5E0BBDF8" w14:textId="77777777" w:rsidR="00FD51C5" w:rsidRDefault="00FD51C5" w:rsidP="00E07FF9">
      <w:pPr>
        <w:rPr>
          <w:rFonts w:hint="eastAsia"/>
        </w:rPr>
      </w:pPr>
      <w:r>
        <w:t>该集成医疗健康监测框架相比现有系统具备多项关键优势：第一，边缘处理降低了时延，确保应急场景下的快速响应；第二，</w:t>
      </w:r>
      <w:r>
        <w:t>LoRaWAN</w:t>
      </w:r>
      <w:r>
        <w:t>与</w:t>
      </w:r>
      <w:r>
        <w:t>5G</w:t>
      </w:r>
      <w:proofErr w:type="gramStart"/>
      <w:r>
        <w:t>双协议</w:t>
      </w:r>
      <w:proofErr w:type="gramEnd"/>
      <w:r>
        <w:t>无线通信提升了部署灵活性与系统可扩展性；第三，联邦学习与同态加密的结合，严格保护了患者数据隐私；第四，区块链技术实现了可追溯、防篡改的记录，提升了用户信任度并</w:t>
      </w:r>
      <w:proofErr w:type="gramStart"/>
      <w:r>
        <w:t>助力法规合规</w:t>
      </w:r>
      <w:proofErr w:type="gramEnd"/>
      <w:r>
        <w:t>；第五，架构针对低功耗硬件优化，适用于城市医院与偏远农村的各类部署场景。上述特性共同使该系统成为面向智慧医疗环境的前瞻性、稳健性解决方案。</w:t>
      </w:r>
    </w:p>
    <w:p w14:paraId="0383ADC3" w14:textId="77777777" w:rsidR="00FD51C5" w:rsidRDefault="00FD51C5" w:rsidP="00E07FF9">
      <w:pPr>
        <w:rPr>
          <w:rFonts w:hint="eastAsia"/>
        </w:rPr>
      </w:pPr>
      <w:r>
        <w:t>图</w:t>
      </w:r>
      <w:r>
        <w:t>3</w:t>
      </w:r>
      <w:r>
        <w:t>为该边缘人工智能医疗健康监测系统的工作流程图，概述了核心流程：可穿戴传感器数据采集、信号质量过滤、无线协议选择（</w:t>
      </w:r>
      <w:r>
        <w:t>5G/LoRaWAN</w:t>
      </w:r>
      <w:r>
        <w:t>）、基于</w:t>
      </w:r>
      <w:r>
        <w:t>CNN-LSTM</w:t>
      </w:r>
      <w:r>
        <w:t>的边缘人工智能实时异常检测，以及融合同态加密与区块链审计日志的</w:t>
      </w:r>
      <w:proofErr w:type="gramStart"/>
      <w:r>
        <w:t>安全联邦</w:t>
      </w:r>
      <w:proofErr w:type="gramEnd"/>
      <w:r>
        <w:t>学习流水线。当检测到异常时，系统将触发告警并向医护人员同步更新信息，实现持续监测。</w:t>
      </w:r>
    </w:p>
    <w:p w14:paraId="6DADBD12" w14:textId="77777777" w:rsidR="00FD51C5" w:rsidRDefault="00FD51C5" w:rsidP="00FD51C5">
      <w:pPr>
        <w:spacing w:before="320" w:after="120" w:line="288" w:lineRule="auto"/>
        <w:ind w:firstLine="640"/>
        <w:outlineLvl w:val="1"/>
        <w:rPr>
          <w:rFonts w:hint="eastAsia"/>
        </w:rPr>
      </w:pPr>
      <w:bookmarkStart w:id="16" w:name="heading_16"/>
      <w:r>
        <w:rPr>
          <w:rFonts w:ascii="Arial" w:eastAsia="等线" w:hAnsi="Arial" w:cs="Arial"/>
          <w:b/>
          <w:sz w:val="32"/>
        </w:rPr>
        <w:t>研究方法与元医疗系统</w:t>
      </w:r>
      <w:bookmarkEnd w:id="16"/>
    </w:p>
    <w:p w14:paraId="3D3B5453" w14:textId="77777777" w:rsidR="00FD51C5" w:rsidRDefault="00FD51C5" w:rsidP="00E07FF9">
      <w:pPr>
        <w:rPr>
          <w:rFonts w:hint="eastAsia"/>
        </w:rPr>
      </w:pPr>
      <w:r>
        <w:t>本部分阐述基于元医疗模型的、面向无线感知的边缘人工智能框架的技术与架构设计，该框架包含五个集成组件：硬件部署、数据集配置、基于</w:t>
      </w:r>
      <w:r>
        <w:t>CNN-LSTM</w:t>
      </w:r>
      <w:r>
        <w:t>的边缘智能、联邦学习优化，以及融合加密与区块链日志的混合信任层。</w:t>
      </w:r>
    </w:p>
    <w:p w14:paraId="281EC680" w14:textId="77777777" w:rsidR="00FD51C5" w:rsidRDefault="00FD51C5" w:rsidP="00FD51C5">
      <w:pPr>
        <w:spacing w:before="300" w:after="120" w:line="288" w:lineRule="auto"/>
        <w:ind w:firstLine="600"/>
        <w:outlineLvl w:val="2"/>
        <w:rPr>
          <w:rFonts w:hint="eastAsia"/>
        </w:rPr>
      </w:pPr>
      <w:bookmarkStart w:id="17" w:name="heading_17"/>
      <w:r>
        <w:rPr>
          <w:rFonts w:ascii="Arial" w:eastAsia="等线" w:hAnsi="Arial" w:cs="Arial"/>
          <w:b/>
          <w:sz w:val="30"/>
        </w:rPr>
        <w:t>硬件与传感器接口</w:t>
      </w:r>
      <w:bookmarkEnd w:id="17"/>
    </w:p>
    <w:p w14:paraId="3FB1E7E1" w14:textId="77777777" w:rsidR="00FD51C5" w:rsidRDefault="00FD51C5" w:rsidP="00E07FF9">
      <w:pPr>
        <w:rPr>
          <w:rFonts w:hint="eastAsia"/>
        </w:rPr>
      </w:pPr>
      <w:r>
        <w:t>系统的感知层由可穿戴生物医学传感器与</w:t>
      </w:r>
      <w:proofErr w:type="gramStart"/>
      <w:r>
        <w:t>英伟达</w:t>
      </w:r>
      <w:proofErr w:type="gramEnd"/>
      <w:r>
        <w:t>Jetson Nano</w:t>
      </w:r>
      <w:r>
        <w:t>边缘设备组成，传感器采集心电图（</w:t>
      </w:r>
      <w:r>
        <w:t>ECG</w:t>
      </w:r>
      <w:r>
        <w:t>）、呼吸频率、体温、血氧饱和度（</w:t>
      </w:r>
      <w:r>
        <w:t>SpO₂</w:t>
      </w:r>
      <w:r>
        <w:t>）等实时生理信号。选择</w:t>
      </w:r>
      <w:proofErr w:type="gramStart"/>
      <w:r>
        <w:t>英伟达</w:t>
      </w:r>
      <w:proofErr w:type="gramEnd"/>
      <w:r>
        <w:t>Jetson Nano</w:t>
      </w:r>
      <w:r>
        <w:t>的原因在于其具备并行计算能力、支持深度学习推理的图形处理器（</w:t>
      </w:r>
      <w:r>
        <w:t>GPU</w:t>
      </w:r>
      <w:r>
        <w:t>）（兼容统一计算设备架构</w:t>
      </w:r>
      <w:r>
        <w:t>CUDA</w:t>
      </w:r>
      <w:r>
        <w:t>），且功耗较低。传感器数据通过</w:t>
      </w:r>
      <w:r>
        <w:t>LoRaWAN</w:t>
      </w:r>
      <w:r>
        <w:t>实现低功耗长距离传输，或在时延敏感场景下通过</w:t>
      </w:r>
      <w:r>
        <w:t>5G</w:t>
      </w:r>
      <w:r>
        <w:t>传输。双协议</w:t>
      </w:r>
      <w:proofErr w:type="gramStart"/>
      <w:r>
        <w:t>栈</w:t>
      </w:r>
      <w:proofErr w:type="gramEnd"/>
      <w:r>
        <w:t>的设计确保系统在不同网络条件下均可灵活运行，可模拟远程诊所</w:t>
      </w:r>
      <w:r>
        <w:lastRenderedPageBreak/>
        <w:t>与城市医院的实际场景。</w:t>
      </w:r>
    </w:p>
    <w:p w14:paraId="2719723D" w14:textId="77777777" w:rsidR="00FD51C5" w:rsidRDefault="00FD51C5" w:rsidP="00FD51C5">
      <w:pPr>
        <w:spacing w:before="300" w:after="120" w:line="288" w:lineRule="auto"/>
        <w:ind w:firstLine="600"/>
        <w:outlineLvl w:val="2"/>
        <w:rPr>
          <w:rFonts w:hint="eastAsia"/>
        </w:rPr>
      </w:pPr>
      <w:bookmarkStart w:id="18" w:name="heading_18"/>
      <w:r>
        <w:rPr>
          <w:rFonts w:ascii="Arial" w:eastAsia="等线" w:hAnsi="Arial" w:cs="Arial"/>
          <w:b/>
          <w:sz w:val="30"/>
        </w:rPr>
        <w:t>数据集采集与特征建模</w:t>
      </w:r>
      <w:bookmarkEnd w:id="18"/>
    </w:p>
    <w:p w14:paraId="16405D4A" w14:textId="77777777" w:rsidR="00FD51C5" w:rsidRDefault="00FD51C5" w:rsidP="00E07FF9">
      <w:pPr>
        <w:rPr>
          <w:rFonts w:hint="eastAsia"/>
        </w:rPr>
      </w:pPr>
      <w:r>
        <w:t>数据建模层包含两类数据集：一是广泛用于心电图异常检测基准测试的麻省理工学院</w:t>
      </w:r>
      <w:r>
        <w:t>-</w:t>
      </w:r>
      <w:r>
        <w:t>贝斯以色列女执事医疗中心心律失常数据库（</w:t>
      </w:r>
      <w:r>
        <w:t>MIT-BIH</w:t>
      </w:r>
      <w:r>
        <w:t>）；二是包含</w:t>
      </w:r>
      <w:r>
        <w:t>1000</w:t>
      </w:r>
      <w:r>
        <w:t>条患者记录的合成数据集，涵盖生命体征与运动状态、电池状态、信号质量等上下文元数据。研究对特征进行归一化与窗口化处理，转换为固定长度的序列以支撑时间建模，并将数据标注为正常、异常二类，为异常检测模块的监督训练提供支撑。</w:t>
      </w:r>
    </w:p>
    <w:p w14:paraId="3E478C2A" w14:textId="77777777" w:rsidR="00FD51C5" w:rsidRDefault="00FD51C5" w:rsidP="00FD51C5">
      <w:pPr>
        <w:spacing w:before="300" w:after="120" w:line="288" w:lineRule="auto"/>
        <w:ind w:firstLine="600"/>
        <w:outlineLvl w:val="2"/>
        <w:rPr>
          <w:rFonts w:hint="eastAsia"/>
        </w:rPr>
      </w:pPr>
      <w:bookmarkStart w:id="19" w:name="heading_19"/>
      <w:r>
        <w:rPr>
          <w:rFonts w:ascii="Arial" w:eastAsia="等线" w:hAnsi="Arial" w:cs="Arial"/>
          <w:b/>
          <w:sz w:val="30"/>
        </w:rPr>
        <w:t>基于</w:t>
      </w:r>
      <w:r>
        <w:rPr>
          <w:rFonts w:ascii="Arial" w:eastAsia="等线" w:hAnsi="Arial" w:cs="Arial"/>
          <w:b/>
          <w:sz w:val="30"/>
        </w:rPr>
        <w:t>CNN-LSTM</w:t>
      </w:r>
      <w:r>
        <w:rPr>
          <w:rFonts w:ascii="Arial" w:eastAsia="等线" w:hAnsi="Arial" w:cs="Arial"/>
          <w:b/>
          <w:sz w:val="30"/>
        </w:rPr>
        <w:t>的混合推理模型</w:t>
      </w:r>
      <w:bookmarkEnd w:id="19"/>
    </w:p>
    <w:p w14:paraId="59D90E82" w14:textId="77777777" w:rsidR="00FD51C5" w:rsidRDefault="00FD51C5" w:rsidP="00E07FF9">
      <w:pPr>
        <w:rPr>
          <w:rFonts w:hint="eastAsia"/>
        </w:rPr>
      </w:pPr>
      <w:r>
        <w:t>为实现实时边缘推理，研究在</w:t>
      </w:r>
      <w:proofErr w:type="gramStart"/>
      <w:r>
        <w:t>英伟达</w:t>
      </w:r>
      <w:proofErr w:type="gramEnd"/>
      <w:r>
        <w:t>Jetson Nano</w:t>
      </w:r>
      <w:r>
        <w:t>设备上部署量化</w:t>
      </w:r>
      <w:r>
        <w:t>CNN-LSTM</w:t>
      </w:r>
      <w:r>
        <w:t>模型，其中</w:t>
      </w:r>
      <w:r>
        <w:t>CNN</w:t>
      </w:r>
      <w:r>
        <w:t>从输入时间序列数据中提取空间特征，</w:t>
      </w:r>
      <w:r>
        <w:t>LSTM</w:t>
      </w:r>
      <w:r>
        <w:t>捕捉识别健康异常所需的时间依赖关系。</w:t>
      </w:r>
    </w:p>
    <w:p w14:paraId="770E769A" w14:textId="77777777" w:rsidR="00FD51C5" w:rsidRDefault="00FD51C5" w:rsidP="00E07FF9">
      <w:pPr>
        <w:rPr>
          <w:rFonts w:hint="eastAsia"/>
        </w:rPr>
      </w:pPr>
      <w:r>
        <w:t>卷积操作的数学表达式为：</w:t>
      </w:r>
    </w:p>
    <w:p w14:paraId="00E8E8F0" w14:textId="77777777" w:rsidR="00FD51C5" w:rsidRDefault="00FD51C5" w:rsidP="00E07FF9">
      <w:pPr>
        <w:rPr>
          <w:rFonts w:hint="eastAsia"/>
        </w:rPr>
      </w:pPr>
      <m:oMathPara>
        <m:oMath>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=σ</m:t>
          </m:r>
          <m:d>
            <m:dPr>
              <m:ctrlPr>
                <w:rPr>
                  <w:rFonts w:ascii="Cambria Math" w:hAnsi="Cambria Math"/>
                </w:rPr>
              </m:ctrlPr>
            </m:dPr>
            <m:e>
              <m:nary>
                <m:naryPr>
                  <m:chr m:val="∑"/>
                  <m:limLoc m:val="subSup"/>
                  <m:grow m:val="1"/>
                  <m:ctrlPr>
                    <w:rPr>
                      <w:rFonts w:ascii="Cambria Math" w:hAnsi="Cambria Math"/>
                    </w:rPr>
                  </m:ctrlPr>
                </m:naryPr>
                <m:sub>
                  <m:r>
                    <w:rPr>
                      <w:rFonts w:ascii="Cambria Math" w:hAnsi="Cambria Math"/>
                    </w:rPr>
                    <m:t>j=0</m:t>
                  </m:r>
                </m:sub>
                <m:sup>
                  <m:r>
                    <w:rPr>
                      <w:rFonts w:ascii="Cambria Math" w:hAnsi="Cambria Math"/>
                    </w:rPr>
                    <m:t>k-1</m:t>
                  </m:r>
                </m:sup>
                <m:e/>
              </m:nary>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+b</m:t>
              </m:r>
            </m:e>
          </m:d>
        </m:oMath>
      </m:oMathPara>
    </w:p>
    <w:p w14:paraId="023CDD63" w14:textId="77777777" w:rsidR="00FD51C5" w:rsidRDefault="00FD51C5" w:rsidP="00E07FF9">
      <w:pPr>
        <w:rPr>
          <w:rFonts w:hint="eastAsia"/>
        </w:rPr>
      </w:pPr>
      <w:r>
        <w:t>式中，</w:t>
      </w:r>
      <m:oMath>
        <m:r>
          <w:rPr>
            <w:rFonts w:ascii="Cambria Math" w:hAnsi="Cambria Math"/>
          </w:rPr>
          <m:t>x</m:t>
        </m:r>
      </m:oMath>
      <w:r>
        <w:t>为输入信号，</w:t>
      </w:r>
      <m:oMath>
        <m:r>
          <w:rPr>
            <w:rFonts w:ascii="Cambria Math" w:hAnsi="Cambria Math"/>
          </w:rPr>
          <m:t>w</m:t>
        </m:r>
      </m:oMath>
      <w:r>
        <w:t>为卷积核，</w:t>
      </w:r>
      <m:oMath>
        <m:r>
          <w:rPr>
            <w:rFonts w:ascii="Cambria Math" w:hAnsi="Cambria Math"/>
          </w:rPr>
          <m:t>b</m:t>
        </m:r>
      </m:oMath>
      <w:r>
        <w:t>为偏置项，</w:t>
      </w:r>
      <m:oMath>
        <m:r>
          <w:rPr>
            <w:rFonts w:ascii="Cambria Math" w:hAnsi="Cambria Math"/>
          </w:rPr>
          <m:t>σ</m:t>
        </m:r>
      </m:oMath>
      <w:r>
        <w:t>为修正线性单元（</w:t>
      </w:r>
      <w:proofErr w:type="spellStart"/>
      <w:r>
        <w:t>ReLU</w:t>
      </w:r>
      <w:proofErr w:type="spellEnd"/>
      <w:r>
        <w:t>）激活函数，该操作可实现每个时间窗口内的局部特征提取。</w:t>
      </w:r>
    </w:p>
    <w:p w14:paraId="7405DA28" w14:textId="77777777" w:rsidR="00FD51C5" w:rsidRDefault="00FD51C5" w:rsidP="00E07FF9">
      <w:pPr>
        <w:rPr>
          <w:rFonts w:hint="eastAsia"/>
        </w:rPr>
      </w:pPr>
      <w:r>
        <w:t>LSTM</w:t>
      </w:r>
      <w:r>
        <w:t>单元的数学模型为：</w:t>
      </w:r>
    </w:p>
    <w:p w14:paraId="1F8F28E7" w14:textId="77777777" w:rsidR="00FD51C5" w:rsidRDefault="00FD51C5" w:rsidP="00E07FF9">
      <w:pPr>
        <w:rPr>
          <w:rFonts w:hint="eastAsia"/>
        </w:rPr>
      </w:pPr>
      <m:oMathPara>
        <m:oMath>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t</m:t>
                    </m:r>
                  </m:sub>
                </m:sSub>
              </m:e>
              <m:e>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t-1</m:t>
                            </m:r>
                          </m:sub>
                        </m:sSub>
                      </m:e>
                      <m:e>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e>
                </m:d>
                <m:r>
                  <w:rPr>
                    <w:rFonts w:ascii="Cambria Math" w:hAnsi="Cambria Math"/>
                  </w:rPr>
                  <m:t>,</m:t>
                </m:r>
              </m:e>
              <m:e/>
            </m:mr>
            <m:mr>
              <m:e>
                <m:sSub>
                  <m:sSubPr>
                    <m:ctrlPr>
                      <w:rPr>
                        <w:rFonts w:ascii="Cambria Math" w:hAnsi="Cambria Math"/>
                      </w:rPr>
                    </m:ctrlPr>
                  </m:sSubPr>
                  <m:e>
                    <m:r>
                      <w:rPr>
                        <w:rFonts w:ascii="Cambria Math" w:hAnsi="Cambria Math"/>
                      </w:rPr>
                      <m:t>i</m:t>
                    </m:r>
                  </m:e>
                  <m:sub>
                    <m:r>
                      <w:rPr>
                        <w:rFonts w:ascii="Cambria Math" w:hAnsi="Cambria Math"/>
                      </w:rPr>
                      <m:t>t</m:t>
                    </m:r>
                  </m:sub>
                </m:sSub>
              </m:e>
              <m:e>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t-1</m:t>
                            </m:r>
                          </m:sub>
                        </m:sSub>
                      </m:e>
                      <m:e>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r>
                  <w:rPr>
                    <w:rFonts w:ascii="Cambria Math" w:hAnsi="Cambria Math"/>
                  </w:rPr>
                  <m:t>,</m:t>
                </m:r>
              </m:e>
              <m:e/>
            </m:mr>
            <m:mr>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e>
              <m:e>
                <m:r>
                  <w:rPr>
                    <w:rFonts w:ascii="Cambria Math" w:hAnsi="Cambria Math"/>
                  </w:rPr>
                  <m:t>=</m:t>
                </m:r>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t-1</m:t>
                            </m:r>
                          </m:sub>
                        </m:sSub>
                      </m:e>
                      <m:e>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e>
                </m:d>
                <m:r>
                  <w:rPr>
                    <w:rFonts w:ascii="Cambria Math" w:hAnsi="Cambria Math"/>
                  </w:rPr>
                  <m:t>,</m:t>
                </m:r>
              </m:e>
              <m:e/>
            </m:mr>
            <m:mr>
              <m:e>
                <m:sSub>
                  <m:sSubPr>
                    <m:ctrlPr>
                      <w:rPr>
                        <w:rFonts w:ascii="Cambria Math" w:hAnsi="Cambria Math"/>
                      </w:rPr>
                    </m:ctrlPr>
                  </m:sSubPr>
                  <m:e>
                    <m:r>
                      <w:rPr>
                        <w:rFonts w:ascii="Cambria Math" w:hAnsi="Cambria Math"/>
                      </w:rPr>
                      <m:t>C</m:t>
                    </m:r>
                  </m:e>
                  <m:sub>
                    <m:r>
                      <w:rPr>
                        <w:rFonts w:ascii="Cambria Math" w:hAnsi="Cambria Math"/>
                      </w:rPr>
                      <m:t>t</m:t>
                    </m:r>
                  </m:sub>
                </m:sSub>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r>
                  <w:rPr>
                    <w:rFonts w:ascii="Cambria Math" w:hAnsi="Cambria Math"/>
                  </w:rPr>
                  <m:t>,</m:t>
                </m:r>
              </m:e>
              <m:e/>
            </m:mr>
            <m:mr>
              <m:e>
                <m:sSub>
                  <m:sSubPr>
                    <m:ctrlPr>
                      <w:rPr>
                        <w:rFonts w:ascii="Cambria Math" w:hAnsi="Cambria Math"/>
                      </w:rPr>
                    </m:ctrlPr>
                  </m:sSubPr>
                  <m:e>
                    <m:r>
                      <w:rPr>
                        <w:rFonts w:ascii="Cambria Math" w:hAnsi="Cambria Math"/>
                      </w:rPr>
                      <m:t>o</m:t>
                    </m:r>
                  </m:e>
                  <m:sub>
                    <m:r>
                      <w:rPr>
                        <w:rFonts w:ascii="Cambria Math" w:hAnsi="Cambria Math"/>
                      </w:rPr>
                      <m:t>t</m:t>
                    </m:r>
                  </m:sub>
                </m:sSub>
              </m:e>
              <m:e>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o</m:t>
                        </m:r>
                      </m:sub>
                    </m:sSub>
                    <m: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t-1</m:t>
                            </m:r>
                          </m:sub>
                        </m:sSub>
                      </m:e>
                      <m:e>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e>
                </m:d>
                <m:r>
                  <w:rPr>
                    <w:rFonts w:ascii="Cambria Math" w:hAnsi="Cambria Math"/>
                  </w:rPr>
                  <m:t>,</m:t>
                </m:r>
              </m:e>
              <m:e/>
            </m:mr>
            <m:mr>
              <m:e>
                <m:sSub>
                  <m:sSubPr>
                    <m:ctrlPr>
                      <w:rPr>
                        <w:rFonts w:ascii="Cambria Math" w:hAnsi="Cambria Math"/>
                      </w:rPr>
                    </m:ctrlPr>
                  </m:sSubPr>
                  <m:e>
                    <m:r>
                      <w:rPr>
                        <w:rFonts w:ascii="Cambria Math" w:hAnsi="Cambria Math"/>
                      </w:rPr>
                      <m:t>h</m:t>
                    </m:r>
                  </m:e>
                  <m:sub>
                    <m:r>
                      <w:rPr>
                        <w:rFonts w:ascii="Cambria Math" w:hAnsi="Cambria Math"/>
                      </w:rPr>
                      <m:t>t</m:t>
                    </m:r>
                  </m:sub>
                </m:sSub>
              </m:e>
              <m:e>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e>
              <m:e/>
            </m:mr>
          </m:m>
        </m:oMath>
      </m:oMathPara>
    </w:p>
    <w:p w14:paraId="5220F484" w14:textId="77777777" w:rsidR="00FD51C5" w:rsidRDefault="00FD51C5" w:rsidP="00E07FF9">
      <w:pPr>
        <w:rPr>
          <w:rFonts w:hint="eastAsia"/>
        </w:rPr>
      </w:pPr>
      <w:r>
        <w:t>LSTM</w:t>
      </w:r>
      <w:r>
        <w:t>的各类门控机制可实现不同时间步的记忆保留与更新，模拟临床诊断中识别患者病情恶化模式的推理过程。研究利用</w:t>
      </w:r>
      <w:proofErr w:type="spellStart"/>
      <w:r>
        <w:t>TensorRT</w:t>
      </w:r>
      <w:proofErr w:type="spellEnd"/>
      <w:r>
        <w:t>对模型进行量化优化，使模型的内存占用减少</w:t>
      </w:r>
      <w:r>
        <w:t>42%</w:t>
      </w:r>
      <w:r>
        <w:t>，单样本平均推理时延降至</w:t>
      </w:r>
      <w:r>
        <w:t>118ms</w:t>
      </w:r>
      <w:r>
        <w:t>。</w:t>
      </w:r>
    </w:p>
    <w:p w14:paraId="55515A8C" w14:textId="77777777" w:rsidR="00FD51C5" w:rsidRDefault="00FD51C5" w:rsidP="00FD51C5">
      <w:pPr>
        <w:spacing w:before="300" w:after="120" w:line="288" w:lineRule="auto"/>
        <w:ind w:firstLine="600"/>
        <w:outlineLvl w:val="2"/>
        <w:rPr>
          <w:rFonts w:hint="eastAsia"/>
        </w:rPr>
      </w:pPr>
      <w:bookmarkStart w:id="20" w:name="heading_20"/>
      <w:r>
        <w:rPr>
          <w:rFonts w:ascii="Arial" w:eastAsia="等线" w:hAnsi="Arial" w:cs="Arial"/>
          <w:b/>
          <w:sz w:val="30"/>
        </w:rPr>
        <w:t>联邦学习优化</w:t>
      </w:r>
      <w:bookmarkEnd w:id="20"/>
    </w:p>
    <w:p w14:paraId="2D0B8A99" w14:textId="77777777" w:rsidR="00FD51C5" w:rsidRDefault="00FD51C5" w:rsidP="00E07FF9">
      <w:pPr>
        <w:rPr>
          <w:rFonts w:hint="eastAsia"/>
        </w:rPr>
      </w:pPr>
      <w:r>
        <w:t>为实现多患者设备间的隐私保护模型训练，研究基于联邦平均（</w:t>
      </w:r>
      <w:proofErr w:type="spellStart"/>
      <w:r>
        <w:t>FedAvg</w:t>
      </w:r>
      <w:proofErr w:type="spellEnd"/>
      <w:r>
        <w:t>）协议实现联邦学习（</w:t>
      </w:r>
      <w:r>
        <w:t>FL</w:t>
      </w:r>
      <w:r>
        <w:t>）：每个</w:t>
      </w:r>
      <w:proofErr w:type="gramStart"/>
      <w:r>
        <w:t>英伟达</w:t>
      </w:r>
      <w:proofErr w:type="gramEnd"/>
      <w:r>
        <w:t>Jetson Nano</w:t>
      </w:r>
      <w:r>
        <w:t>设备利用本地患者数据完成训练，生成加密的模型梯度并传输至中心服务器。</w:t>
      </w:r>
    </w:p>
    <w:p w14:paraId="2ED0CBFA" w14:textId="77777777" w:rsidR="00FD51C5" w:rsidRDefault="00FD51C5" w:rsidP="00E07FF9">
      <w:pPr>
        <w:rPr>
          <w:rFonts w:hint="eastAsia"/>
        </w:rPr>
      </w:pPr>
      <w:r>
        <w:lastRenderedPageBreak/>
        <w:t>联邦学习算法的定义为：</w:t>
      </w:r>
    </w:p>
    <w:p w14:paraId="1B2DF8BC" w14:textId="77777777" w:rsidR="00FD51C5" w:rsidRDefault="00FD51C5" w:rsidP="00E07FF9">
      <w:pPr>
        <w:rPr>
          <w:rFonts w:hint="eastAsia"/>
        </w:rPr>
      </w:pPr>
      <m:oMathPara>
        <m:oMath>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k∈</m:t>
              </m:r>
              <m:sSub>
                <m:sSubPr>
                  <m:ctrlPr>
                    <w:rPr>
                      <w:rFonts w:ascii="Cambria Math" w:hAnsi="Cambria Math"/>
                    </w:rPr>
                  </m:ctrlPr>
                </m:sSubPr>
                <m:e>
                  <m:r>
                    <w:rPr>
                      <w:rFonts w:ascii="Cambria Math" w:hAnsi="Cambria Math"/>
                    </w:rPr>
                    <m:t>C</m:t>
                  </m:r>
                </m:e>
                <m:sub>
                  <m:r>
                    <w:rPr>
                      <w:rFonts w:ascii="Cambria Math" w:hAnsi="Cambria Math"/>
                    </w:rPr>
                    <m:t>t</m:t>
                  </m:r>
                </m:sub>
              </m:sSub>
            </m:sub>
            <m:sup/>
            <m:e/>
          </m:nary>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num>
            <m:den>
              <m:r>
                <w:rPr>
                  <w:rFonts w:ascii="Cambria Math" w:hAnsi="Cambria Math"/>
                </w:rPr>
                <m:t>n</m:t>
              </m:r>
            </m:den>
          </m:f>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t</m:t>
              </m:r>
            </m:sup>
          </m:sSubSup>
        </m:oMath>
      </m:oMathPara>
    </w:p>
    <w:p w14:paraId="4DABFFA4" w14:textId="77777777" w:rsidR="00FD51C5" w:rsidRDefault="00FD51C5" w:rsidP="00E07FF9">
      <w:pPr>
        <w:rPr>
          <w:rFonts w:hint="eastAsia"/>
        </w:rPr>
      </w:pPr>
      <w:r>
        <w:t>式中，</w:t>
      </w:r>
      <m:oMath>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t</m:t>
            </m:r>
          </m:sup>
        </m:sSubSup>
      </m:oMath>
      <w:r>
        <w:t>为第</w:t>
      </w:r>
      <m:oMath>
        <m:r>
          <w:rPr>
            <w:rFonts w:ascii="Cambria Math" w:hAnsi="Cambria Math"/>
          </w:rPr>
          <m:t>t</m:t>
        </m:r>
      </m:oMath>
      <w:r>
        <w:t>轮训练中客户端</w:t>
      </w:r>
      <m:oMath>
        <m:r>
          <w:rPr>
            <w:rFonts w:ascii="Cambria Math" w:hAnsi="Cambria Math"/>
          </w:rPr>
          <m:t>k</m:t>
        </m:r>
      </m:oMath>
      <w:r>
        <w:t>的模型权重，</w:t>
      </w:r>
      <m:oMath>
        <m:sSub>
          <m:sSubPr>
            <m:ctrlPr>
              <w:rPr>
                <w:rFonts w:ascii="Cambria Math" w:hAnsi="Cambria Math"/>
              </w:rPr>
            </m:ctrlPr>
          </m:sSubPr>
          <m:e>
            <m:r>
              <w:rPr>
                <w:rFonts w:ascii="Cambria Math" w:hAnsi="Cambria Math"/>
              </w:rPr>
              <m:t>n</m:t>
            </m:r>
          </m:e>
          <m:sub>
            <m:r>
              <w:rPr>
                <w:rFonts w:ascii="Cambria Math" w:hAnsi="Cambria Math"/>
              </w:rPr>
              <m:t>k</m:t>
            </m:r>
          </m:sub>
        </m:sSub>
      </m:oMath>
      <w:r>
        <w:t>为本地数据量，</w:t>
      </w:r>
      <m:oMath>
        <m:r>
          <w:rPr>
            <w:rFonts w:ascii="Cambria Math" w:hAnsi="Cambria Math"/>
          </w:rPr>
          <m:t>n</m:t>
        </m:r>
      </m:oMath>
      <w:r>
        <w:t>为客户端</w:t>
      </w:r>
      <m:oMath>
        <m:sSub>
          <m:sSubPr>
            <m:ctrlPr>
              <w:rPr>
                <w:rFonts w:ascii="Cambria Math" w:hAnsi="Cambria Math"/>
              </w:rPr>
            </m:ctrlPr>
          </m:sSubPr>
          <m:e>
            <m:r>
              <w:rPr>
                <w:rFonts w:ascii="Cambria Math" w:hAnsi="Cambria Math"/>
              </w:rPr>
              <m:t>C</m:t>
            </m:r>
          </m:e>
          <m:sub>
            <m:r>
              <w:rPr>
                <w:rFonts w:ascii="Cambria Math" w:hAnsi="Cambria Math"/>
              </w:rPr>
              <m:t>t</m:t>
            </m:r>
          </m:sub>
        </m:sSub>
      </m:oMath>
      <w:r>
        <w:t>中的总数据量。该全局平均方法无需共享原始数据即可生成统一模型。相比中心化学习，联邦</w:t>
      </w:r>
      <w:proofErr w:type="gramStart"/>
      <w:r>
        <w:t>学习仅</w:t>
      </w:r>
      <w:proofErr w:type="gramEnd"/>
      <w:r>
        <w:t>传输模型更新参数而非原始信号数据，使通信成本降低</w:t>
      </w:r>
      <w:r>
        <w:t>38%</w:t>
      </w:r>
      <w:r>
        <w:t>。</w:t>
      </w:r>
    </w:p>
    <w:p w14:paraId="5A7B0B05" w14:textId="77777777" w:rsidR="00FD51C5" w:rsidRDefault="00FD51C5" w:rsidP="00E07FF9">
      <w:pPr>
        <w:rPr>
          <w:rFonts w:hint="eastAsia"/>
        </w:rPr>
      </w:pPr>
      <w:r>
        <w:t>其中，全局模型聚合公式为：</w:t>
      </w:r>
    </w:p>
    <w:p w14:paraId="3D62B3DB" w14:textId="77777777" w:rsidR="00FD51C5" w:rsidRDefault="00FD51C5" w:rsidP="00E07FF9">
      <w:pPr>
        <w:rPr>
          <w:rFonts w:hint="eastAsia"/>
        </w:rPr>
      </w:pPr>
      <m:oMathPara>
        <m:oMath>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k=1</m:t>
              </m:r>
            </m:sub>
            <m:sup>
              <m:r>
                <w:rPr>
                  <w:rFonts w:ascii="Cambria Math" w:hAnsi="Cambria Math"/>
                </w:rPr>
                <m:t>K</m:t>
              </m:r>
            </m:sup>
            <m:e/>
          </m:nary>
          <m:sSub>
            <m:sSubPr>
              <m:ctrlPr>
                <w:rPr>
                  <w:rFonts w:ascii="Cambria Math" w:hAnsi="Cambria Math"/>
                </w:rPr>
              </m:ctrlPr>
            </m:sSubPr>
            <m:e>
              <m:r>
                <w:rPr>
                  <w:rFonts w:ascii="Cambria Math" w:hAnsi="Cambria Math"/>
                </w:rPr>
                <m:t>n</m:t>
              </m:r>
            </m:e>
            <m:sub>
              <m:r>
                <w:rPr>
                  <w:rFonts w:ascii="Cambria Math" w:hAnsi="Cambria Math"/>
                </w:rPr>
                <m:t>k</m:t>
              </m:r>
            </m:sub>
          </m:sSub>
          <m:sSub>
            <m:sSubPr>
              <m:ctrlPr>
                <w:rPr>
                  <w:rFonts w:ascii="Cambria Math" w:hAnsi="Cambria Math"/>
                </w:rPr>
              </m:ctrlPr>
            </m:sSubPr>
            <m:e>
              <m:r>
                <w:rPr>
                  <w:rFonts w:ascii="Cambria Math" w:hAnsi="Cambria Math"/>
                </w:rPr>
                <m:t>w</m:t>
              </m:r>
            </m:e>
            <m:sub>
              <m:r>
                <w:rPr>
                  <w:rFonts w:ascii="Cambria Math" w:hAnsi="Cambria Math"/>
                </w:rPr>
                <m:t>k,t</m:t>
              </m:r>
            </m:sub>
          </m:sSub>
        </m:oMath>
      </m:oMathPara>
    </w:p>
    <w:p w14:paraId="0E9AA7C3" w14:textId="77777777" w:rsidR="00FD51C5" w:rsidRDefault="00FD51C5" w:rsidP="00E07FF9">
      <w:pPr>
        <w:rPr>
          <w:rFonts w:hint="eastAsia"/>
        </w:rPr>
      </w:pPr>
      <w:r>
        <w:t>表示基于</w:t>
      </w:r>
      <m:oMath>
        <m:r>
          <w:rPr>
            <w:rFonts w:ascii="Cambria Math" w:hAnsi="Cambria Math"/>
          </w:rPr>
          <m:t>K</m:t>
        </m:r>
      </m:oMath>
      <w:proofErr w:type="gramStart"/>
      <w:r>
        <w:t>个</w:t>
      </w:r>
      <w:proofErr w:type="gramEnd"/>
      <w:r>
        <w:t>客户端的本地数据量</w:t>
      </w:r>
      <m:oMath>
        <m:sSub>
          <m:sSubPr>
            <m:ctrlPr>
              <w:rPr>
                <w:rFonts w:ascii="Cambria Math" w:hAnsi="Cambria Math"/>
              </w:rPr>
            </m:ctrlPr>
          </m:sSubPr>
          <m:e>
            <m:r>
              <w:rPr>
                <w:rFonts w:ascii="Cambria Math" w:hAnsi="Cambria Math"/>
              </w:rPr>
              <m:t>n</m:t>
            </m:r>
          </m:e>
          <m:sub>
            <m:r>
              <w:rPr>
                <w:rFonts w:ascii="Cambria Math" w:hAnsi="Cambria Math"/>
              </w:rPr>
              <m:t>k</m:t>
            </m:r>
          </m:sub>
        </m:sSub>
      </m:oMath>
      <w:r>
        <w:t>，对各客户端的模型权重</w:t>
      </w:r>
      <m:oMath>
        <m:sSub>
          <m:sSubPr>
            <m:ctrlPr>
              <w:rPr>
                <w:rFonts w:ascii="Cambria Math" w:hAnsi="Cambria Math"/>
              </w:rPr>
            </m:ctrlPr>
          </m:sSubPr>
          <m:e>
            <m:r>
              <w:rPr>
                <w:rFonts w:ascii="Cambria Math" w:hAnsi="Cambria Math"/>
              </w:rPr>
              <m:t>w</m:t>
            </m:r>
          </m:e>
          <m:sub>
            <m:r>
              <w:rPr>
                <w:rFonts w:ascii="Cambria Math" w:hAnsi="Cambria Math"/>
              </w:rPr>
              <m:t>k,t</m:t>
            </m:r>
          </m:sub>
        </m:sSub>
      </m:oMath>
      <w:r>
        <w:t>进行加权平均，生成全局模型权重</w:t>
      </w:r>
      <m:oMath>
        <m:sSub>
          <m:sSubPr>
            <m:ctrlPr>
              <w:rPr>
                <w:rFonts w:ascii="Cambria Math" w:hAnsi="Cambria Math"/>
              </w:rPr>
            </m:ctrlPr>
          </m:sSubPr>
          <m:e>
            <m:r>
              <w:rPr>
                <w:rFonts w:ascii="Cambria Math" w:hAnsi="Cambria Math"/>
              </w:rPr>
              <m:t>w</m:t>
            </m:r>
          </m:e>
          <m:sub>
            <m:r>
              <w:rPr>
                <w:rFonts w:ascii="Cambria Math" w:hAnsi="Cambria Math"/>
              </w:rPr>
              <m:t>t</m:t>
            </m:r>
          </m:sub>
        </m:sSub>
      </m:oMath>
      <w:r>
        <w:t>。</w:t>
      </w:r>
    </w:p>
    <w:p w14:paraId="5E229717" w14:textId="77777777" w:rsidR="00FD51C5" w:rsidRDefault="00FD51C5" w:rsidP="00FD51C5">
      <w:pPr>
        <w:spacing w:before="120" w:after="120" w:line="288" w:lineRule="auto"/>
        <w:ind w:firstLine="480"/>
        <w:rPr>
          <w:rFonts w:hint="eastAsia"/>
        </w:rPr>
      </w:pPr>
      <w:r>
        <w:rPr>
          <w:rFonts w:ascii="Arial" w:eastAsia="等线" w:hAnsi="Arial" w:cs="Arial"/>
          <w:b/>
        </w:rPr>
        <w:t>表</w:t>
      </w:r>
      <w:r>
        <w:rPr>
          <w:rFonts w:ascii="Arial" w:eastAsia="等线" w:hAnsi="Arial" w:cs="Arial"/>
          <w:b/>
        </w:rPr>
        <w:t xml:space="preserve">2 </w:t>
      </w:r>
      <w:r>
        <w:rPr>
          <w:rFonts w:ascii="Arial" w:eastAsia="等线" w:hAnsi="Arial" w:cs="Arial"/>
          <w:b/>
        </w:rPr>
        <w:t>联邦学习、区块链与同态加密的实现参数</w:t>
      </w:r>
    </w:p>
    <w:p w14:paraId="700B307C" w14:textId="77777777" w:rsidR="00FD51C5" w:rsidRDefault="00FD51C5" w:rsidP="00E07FF9">
      <w:pPr>
        <w:rPr>
          <w:rFonts w:hint="eastAsia"/>
        </w:rPr>
      </w:pPr>
      <w:r>
        <w:t>该系统集成</w:t>
      </w:r>
      <w:r>
        <w:t>5</w:t>
      </w:r>
      <w:r>
        <w:t>个通过传输</w:t>
      </w:r>
      <w:proofErr w:type="gramStart"/>
      <w:r>
        <w:t>层安全</w:t>
      </w:r>
      <w:proofErr w:type="gramEnd"/>
      <w:r>
        <w:t>协议（</w:t>
      </w:r>
      <w:r>
        <w:t>TLS</w:t>
      </w:r>
      <w:r>
        <w:t>）下的消息队列遥测传输协议（</w:t>
      </w:r>
      <w:r>
        <w:t>MQTT</w:t>
      </w:r>
      <w:r>
        <w:t>）通信的</w:t>
      </w:r>
      <w:proofErr w:type="gramStart"/>
      <w:r>
        <w:t>英伟达</w:t>
      </w:r>
      <w:proofErr w:type="gramEnd"/>
      <w:r>
        <w:t>Jetson Nano</w:t>
      </w:r>
      <w:r>
        <w:t>边缘节点，采用</w:t>
      </w:r>
      <w:proofErr w:type="spellStart"/>
      <w:r>
        <w:t>Paillier</w:t>
      </w:r>
      <w:proofErr w:type="spellEnd"/>
      <w:r>
        <w:t>同态加密（</w:t>
      </w:r>
      <w:r>
        <w:t>HE</w:t>
      </w:r>
      <w:r>
        <w:t>）实现加密模型聚合，依托</w:t>
      </w:r>
      <w:r>
        <w:t>Hyperledger Besu</w:t>
      </w:r>
      <w:r>
        <w:t>权威证明（</w:t>
      </w:r>
      <w:proofErr w:type="spellStart"/>
      <w:r>
        <w:t>PoA</w:t>
      </w:r>
      <w:proofErr w:type="spellEnd"/>
      <w:r>
        <w:t>）账本完成安全审计日志记录，确保边缘人工智能医疗网络的可复现、隐私保护与可验证运行。</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760"/>
        <w:gridCol w:w="2760"/>
        <w:gridCol w:w="2760"/>
      </w:tblGrid>
      <w:tr w:rsidR="00FD51C5" w14:paraId="57EC71ED" w14:textId="77777777" w:rsidTr="00F13DE6">
        <w:tc>
          <w:tcPr>
            <w:tcW w:w="2760" w:type="dxa"/>
            <w:tcMar>
              <w:top w:w="60" w:type="dxa"/>
              <w:left w:w="120" w:type="dxa"/>
              <w:bottom w:w="30" w:type="dxa"/>
              <w:right w:w="120" w:type="dxa"/>
            </w:tcMar>
          </w:tcPr>
          <w:p w14:paraId="784FEACC" w14:textId="77777777" w:rsidR="00FD51C5" w:rsidRDefault="00FD51C5" w:rsidP="00E07FF9">
            <w:pPr>
              <w:rPr>
                <w:rFonts w:hint="eastAsia"/>
              </w:rPr>
            </w:pPr>
            <w:r>
              <w:t>参数</w:t>
            </w:r>
          </w:p>
        </w:tc>
        <w:tc>
          <w:tcPr>
            <w:tcW w:w="2760" w:type="dxa"/>
            <w:tcMar>
              <w:top w:w="60" w:type="dxa"/>
              <w:left w:w="120" w:type="dxa"/>
              <w:bottom w:w="30" w:type="dxa"/>
              <w:right w:w="120" w:type="dxa"/>
            </w:tcMar>
          </w:tcPr>
          <w:p w14:paraId="2CEF87BA" w14:textId="77777777" w:rsidR="00FD51C5" w:rsidRDefault="00FD51C5" w:rsidP="00E07FF9">
            <w:pPr>
              <w:rPr>
                <w:rFonts w:hint="eastAsia"/>
              </w:rPr>
            </w:pPr>
            <w:r>
              <w:t>组件</w:t>
            </w:r>
          </w:p>
        </w:tc>
        <w:tc>
          <w:tcPr>
            <w:tcW w:w="2760" w:type="dxa"/>
            <w:tcMar>
              <w:top w:w="60" w:type="dxa"/>
              <w:left w:w="120" w:type="dxa"/>
              <w:bottom w:w="30" w:type="dxa"/>
              <w:right w:w="120" w:type="dxa"/>
            </w:tcMar>
          </w:tcPr>
          <w:p w14:paraId="7C36A888" w14:textId="77777777" w:rsidR="00FD51C5" w:rsidRDefault="00FD51C5" w:rsidP="00E07FF9">
            <w:pPr>
              <w:rPr>
                <w:rFonts w:hint="eastAsia"/>
              </w:rPr>
            </w:pPr>
            <w:r>
              <w:t>描述</w:t>
            </w:r>
            <w:r>
              <w:t>/</w:t>
            </w:r>
            <w:r>
              <w:t>配置</w:t>
            </w:r>
          </w:p>
        </w:tc>
      </w:tr>
      <w:tr w:rsidR="00FD51C5" w14:paraId="0EAA4D6D" w14:textId="77777777" w:rsidTr="00F13DE6">
        <w:tc>
          <w:tcPr>
            <w:tcW w:w="2760" w:type="dxa"/>
            <w:tcMar>
              <w:top w:w="60" w:type="dxa"/>
              <w:left w:w="120" w:type="dxa"/>
              <w:bottom w:w="30" w:type="dxa"/>
              <w:right w:w="120" w:type="dxa"/>
            </w:tcMar>
          </w:tcPr>
          <w:p w14:paraId="24DB6924" w14:textId="77777777" w:rsidR="00FD51C5" w:rsidRDefault="00FD51C5" w:rsidP="00E07FF9">
            <w:pPr>
              <w:rPr>
                <w:rFonts w:hint="eastAsia"/>
              </w:rPr>
            </w:pPr>
            <w:r>
              <w:t>联邦学习客户端数量</w:t>
            </w:r>
          </w:p>
        </w:tc>
        <w:tc>
          <w:tcPr>
            <w:tcW w:w="2760" w:type="dxa"/>
            <w:tcMar>
              <w:top w:w="60" w:type="dxa"/>
              <w:left w:w="120" w:type="dxa"/>
              <w:bottom w:w="30" w:type="dxa"/>
              <w:right w:w="120" w:type="dxa"/>
            </w:tcMar>
          </w:tcPr>
          <w:p w14:paraId="105D4DF7" w14:textId="77777777" w:rsidR="00FD51C5" w:rsidRDefault="00FD51C5" w:rsidP="00E07FF9">
            <w:pPr>
              <w:rPr>
                <w:rFonts w:hint="eastAsia"/>
              </w:rPr>
            </w:pPr>
            <w:r>
              <w:t>联邦学习</w:t>
            </w:r>
          </w:p>
        </w:tc>
        <w:tc>
          <w:tcPr>
            <w:tcW w:w="2760" w:type="dxa"/>
            <w:tcMar>
              <w:top w:w="60" w:type="dxa"/>
              <w:left w:w="120" w:type="dxa"/>
              <w:bottom w:w="30" w:type="dxa"/>
              <w:right w:w="120" w:type="dxa"/>
            </w:tcMar>
          </w:tcPr>
          <w:p w14:paraId="6684C5EF" w14:textId="77777777" w:rsidR="00FD51C5" w:rsidRDefault="00FD51C5" w:rsidP="00E07FF9">
            <w:pPr>
              <w:rPr>
                <w:rFonts w:hint="eastAsia"/>
              </w:rPr>
            </w:pPr>
            <w:r>
              <w:t>5</w:t>
            </w:r>
            <w:r>
              <w:t>个</w:t>
            </w:r>
            <w:proofErr w:type="gramStart"/>
            <w:r>
              <w:t>英伟达</w:t>
            </w:r>
            <w:proofErr w:type="gramEnd"/>
            <w:r>
              <w:t>Jetson Nano</w:t>
            </w:r>
            <w:r>
              <w:t>边缘节点，基于</w:t>
            </w:r>
            <w:r>
              <w:t>TLS 1.3</w:t>
            </w:r>
            <w:r>
              <w:t>的</w:t>
            </w:r>
            <w:r>
              <w:t>MQTT</w:t>
            </w:r>
            <w:r>
              <w:t>协议通信</w:t>
            </w:r>
          </w:p>
        </w:tc>
      </w:tr>
      <w:tr w:rsidR="00FD51C5" w14:paraId="7477CD03" w14:textId="77777777" w:rsidTr="00F13DE6">
        <w:tc>
          <w:tcPr>
            <w:tcW w:w="2760" w:type="dxa"/>
            <w:tcMar>
              <w:top w:w="60" w:type="dxa"/>
              <w:left w:w="120" w:type="dxa"/>
              <w:bottom w:w="30" w:type="dxa"/>
              <w:right w:w="120" w:type="dxa"/>
            </w:tcMar>
          </w:tcPr>
          <w:p w14:paraId="3668FBC8" w14:textId="77777777" w:rsidR="00FD51C5" w:rsidRDefault="00FD51C5" w:rsidP="00E07FF9">
            <w:pPr>
              <w:rPr>
                <w:rFonts w:hint="eastAsia"/>
              </w:rPr>
            </w:pPr>
            <w:r>
              <w:t>数据分布</w:t>
            </w:r>
          </w:p>
        </w:tc>
        <w:tc>
          <w:tcPr>
            <w:tcW w:w="2760" w:type="dxa"/>
            <w:tcMar>
              <w:top w:w="60" w:type="dxa"/>
              <w:left w:w="120" w:type="dxa"/>
              <w:bottom w:w="30" w:type="dxa"/>
              <w:right w:w="120" w:type="dxa"/>
            </w:tcMar>
          </w:tcPr>
          <w:p w14:paraId="748FEF6F" w14:textId="77777777" w:rsidR="00FD51C5" w:rsidRDefault="00FD51C5" w:rsidP="00E07FF9">
            <w:pPr>
              <w:rPr>
                <w:rFonts w:hint="eastAsia"/>
              </w:rPr>
            </w:pPr>
            <w:r>
              <w:t>联邦学习</w:t>
            </w:r>
          </w:p>
        </w:tc>
        <w:tc>
          <w:tcPr>
            <w:tcW w:w="2760" w:type="dxa"/>
            <w:tcMar>
              <w:top w:w="60" w:type="dxa"/>
              <w:left w:w="120" w:type="dxa"/>
              <w:bottom w:w="30" w:type="dxa"/>
              <w:right w:w="120" w:type="dxa"/>
            </w:tcMar>
          </w:tcPr>
          <w:p w14:paraId="50E175FA" w14:textId="77777777" w:rsidR="00FD51C5" w:rsidRDefault="00FD51C5" w:rsidP="00E07FF9">
            <w:pPr>
              <w:rPr>
                <w:rFonts w:hint="eastAsia"/>
              </w:rPr>
            </w:pPr>
            <w:r>
              <w:t>异质分布（</w:t>
            </w:r>
            <w:r>
              <w:t>60%</w:t>
            </w:r>
            <w:r>
              <w:t>正常、</w:t>
            </w:r>
            <w:r>
              <w:t>20%</w:t>
            </w:r>
            <w:r>
              <w:t>轻度异常、</w:t>
            </w:r>
            <w:r>
              <w:t>20%</w:t>
            </w:r>
            <w:r>
              <w:t>重度异常）</w:t>
            </w:r>
          </w:p>
        </w:tc>
      </w:tr>
      <w:tr w:rsidR="00FD51C5" w14:paraId="322D4FCB" w14:textId="77777777" w:rsidTr="00F13DE6">
        <w:tc>
          <w:tcPr>
            <w:tcW w:w="2760" w:type="dxa"/>
            <w:tcMar>
              <w:top w:w="60" w:type="dxa"/>
              <w:left w:w="120" w:type="dxa"/>
              <w:bottom w:w="30" w:type="dxa"/>
              <w:right w:w="120" w:type="dxa"/>
            </w:tcMar>
          </w:tcPr>
          <w:p w14:paraId="3300DA16" w14:textId="77777777" w:rsidR="00FD51C5" w:rsidRDefault="00FD51C5" w:rsidP="00E07FF9">
            <w:pPr>
              <w:rPr>
                <w:rFonts w:hint="eastAsia"/>
              </w:rPr>
            </w:pPr>
            <w:r>
              <w:t>本地训练轮数</w:t>
            </w:r>
            <w:r>
              <w:t>/</w:t>
            </w:r>
            <w:r>
              <w:t>全局训练轮数</w:t>
            </w:r>
          </w:p>
        </w:tc>
        <w:tc>
          <w:tcPr>
            <w:tcW w:w="2760" w:type="dxa"/>
            <w:tcMar>
              <w:top w:w="60" w:type="dxa"/>
              <w:left w:w="120" w:type="dxa"/>
              <w:bottom w:w="30" w:type="dxa"/>
              <w:right w:w="120" w:type="dxa"/>
            </w:tcMar>
          </w:tcPr>
          <w:p w14:paraId="42BB4A58" w14:textId="77777777" w:rsidR="00FD51C5" w:rsidRDefault="00FD51C5" w:rsidP="00E07FF9">
            <w:pPr>
              <w:rPr>
                <w:rFonts w:hint="eastAsia"/>
              </w:rPr>
            </w:pPr>
            <w:r>
              <w:t>联邦学习</w:t>
            </w:r>
          </w:p>
        </w:tc>
        <w:tc>
          <w:tcPr>
            <w:tcW w:w="2760" w:type="dxa"/>
            <w:tcMar>
              <w:top w:w="60" w:type="dxa"/>
              <w:left w:w="120" w:type="dxa"/>
              <w:bottom w:w="30" w:type="dxa"/>
              <w:right w:w="120" w:type="dxa"/>
            </w:tcMar>
          </w:tcPr>
          <w:p w14:paraId="261FEF55" w14:textId="77777777" w:rsidR="00FD51C5" w:rsidRDefault="00FD51C5" w:rsidP="00E07FF9">
            <w:pPr>
              <w:rPr>
                <w:rFonts w:hint="eastAsia"/>
              </w:rPr>
            </w:pPr>
            <w:r>
              <w:t>每轮全局训练包含</w:t>
            </w:r>
            <w:r>
              <w:t>3</w:t>
            </w:r>
            <w:r>
              <w:t>轮本地训练；共</w:t>
            </w:r>
            <w:r>
              <w:t>10</w:t>
            </w:r>
            <w:r>
              <w:t>轮全局训练</w:t>
            </w:r>
          </w:p>
        </w:tc>
      </w:tr>
      <w:tr w:rsidR="00FD51C5" w14:paraId="3A8D903F" w14:textId="77777777" w:rsidTr="00F13DE6">
        <w:tc>
          <w:tcPr>
            <w:tcW w:w="2760" w:type="dxa"/>
            <w:tcMar>
              <w:top w:w="60" w:type="dxa"/>
              <w:left w:w="120" w:type="dxa"/>
              <w:bottom w:w="30" w:type="dxa"/>
              <w:right w:w="120" w:type="dxa"/>
            </w:tcMar>
          </w:tcPr>
          <w:p w14:paraId="0F5AF644" w14:textId="77777777" w:rsidR="00FD51C5" w:rsidRDefault="00FD51C5" w:rsidP="00E07FF9">
            <w:pPr>
              <w:rPr>
                <w:rFonts w:hint="eastAsia"/>
              </w:rPr>
            </w:pPr>
            <w:r>
              <w:t>通信协议</w:t>
            </w:r>
          </w:p>
        </w:tc>
        <w:tc>
          <w:tcPr>
            <w:tcW w:w="2760" w:type="dxa"/>
            <w:tcMar>
              <w:top w:w="60" w:type="dxa"/>
              <w:left w:w="120" w:type="dxa"/>
              <w:bottom w:w="30" w:type="dxa"/>
              <w:right w:w="120" w:type="dxa"/>
            </w:tcMar>
          </w:tcPr>
          <w:p w14:paraId="2FA6482D" w14:textId="77777777" w:rsidR="00FD51C5" w:rsidRDefault="00FD51C5" w:rsidP="00E07FF9">
            <w:pPr>
              <w:rPr>
                <w:rFonts w:hint="eastAsia"/>
              </w:rPr>
            </w:pPr>
            <w:r>
              <w:t>联邦学习</w:t>
            </w:r>
          </w:p>
        </w:tc>
        <w:tc>
          <w:tcPr>
            <w:tcW w:w="2760" w:type="dxa"/>
            <w:tcMar>
              <w:top w:w="60" w:type="dxa"/>
              <w:left w:w="120" w:type="dxa"/>
              <w:bottom w:w="30" w:type="dxa"/>
              <w:right w:w="120" w:type="dxa"/>
            </w:tcMar>
          </w:tcPr>
          <w:p w14:paraId="192BA60A" w14:textId="77777777" w:rsidR="00FD51C5" w:rsidRDefault="00FD51C5" w:rsidP="00E07FF9">
            <w:pPr>
              <w:rPr>
                <w:rFonts w:hint="eastAsia"/>
              </w:rPr>
            </w:pPr>
            <w:r>
              <w:t>带</w:t>
            </w:r>
            <w:r>
              <w:t>TLS</w:t>
            </w:r>
            <w:r>
              <w:t>加密与</w:t>
            </w:r>
            <w:r>
              <w:t>25%</w:t>
            </w:r>
            <w:r>
              <w:t>载荷压缩的</w:t>
            </w:r>
            <w:r>
              <w:t>MQTT</w:t>
            </w:r>
            <w:r>
              <w:t>协议</w:t>
            </w:r>
          </w:p>
        </w:tc>
      </w:tr>
      <w:tr w:rsidR="00FD51C5" w14:paraId="6936EB18" w14:textId="77777777" w:rsidTr="00F13DE6">
        <w:tc>
          <w:tcPr>
            <w:tcW w:w="2760" w:type="dxa"/>
            <w:tcMar>
              <w:top w:w="60" w:type="dxa"/>
              <w:left w:w="120" w:type="dxa"/>
              <w:bottom w:w="30" w:type="dxa"/>
              <w:right w:w="120" w:type="dxa"/>
            </w:tcMar>
          </w:tcPr>
          <w:p w14:paraId="63E386B8" w14:textId="77777777" w:rsidR="00FD51C5" w:rsidRDefault="00FD51C5" w:rsidP="00E07FF9">
            <w:pPr>
              <w:rPr>
                <w:rFonts w:hint="eastAsia"/>
              </w:rPr>
            </w:pPr>
            <w:r>
              <w:t>聚合方法</w:t>
            </w:r>
          </w:p>
        </w:tc>
        <w:tc>
          <w:tcPr>
            <w:tcW w:w="2760" w:type="dxa"/>
            <w:tcMar>
              <w:top w:w="60" w:type="dxa"/>
              <w:left w:w="120" w:type="dxa"/>
              <w:bottom w:w="30" w:type="dxa"/>
              <w:right w:w="120" w:type="dxa"/>
            </w:tcMar>
          </w:tcPr>
          <w:p w14:paraId="2AB425C6" w14:textId="77777777" w:rsidR="00FD51C5" w:rsidRDefault="00FD51C5" w:rsidP="00E07FF9">
            <w:pPr>
              <w:rPr>
                <w:rFonts w:hint="eastAsia"/>
              </w:rPr>
            </w:pPr>
            <w:r>
              <w:t>联邦学习</w:t>
            </w:r>
          </w:p>
        </w:tc>
        <w:tc>
          <w:tcPr>
            <w:tcW w:w="2760" w:type="dxa"/>
            <w:tcMar>
              <w:top w:w="60" w:type="dxa"/>
              <w:left w:w="120" w:type="dxa"/>
              <w:bottom w:w="30" w:type="dxa"/>
              <w:right w:w="120" w:type="dxa"/>
            </w:tcMar>
          </w:tcPr>
          <w:p w14:paraId="5C19EA1B" w14:textId="77777777" w:rsidR="00FD51C5" w:rsidRDefault="00FD51C5" w:rsidP="00E07FF9">
            <w:pPr>
              <w:rPr>
                <w:rFonts w:hint="eastAsia"/>
              </w:rPr>
            </w:pPr>
            <w:r>
              <w:t>联邦平均（</w:t>
            </w:r>
            <w:proofErr w:type="spellStart"/>
            <w:r>
              <w:t>FedAvg</w:t>
            </w:r>
            <w:proofErr w:type="spellEnd"/>
            <w:r>
              <w:t>），基于样本量的加权平均</w:t>
            </w:r>
          </w:p>
        </w:tc>
      </w:tr>
      <w:tr w:rsidR="00FD51C5" w14:paraId="2604CA11" w14:textId="77777777" w:rsidTr="00F13DE6">
        <w:tc>
          <w:tcPr>
            <w:tcW w:w="2760" w:type="dxa"/>
            <w:tcMar>
              <w:top w:w="60" w:type="dxa"/>
              <w:left w:w="120" w:type="dxa"/>
              <w:bottom w:w="30" w:type="dxa"/>
              <w:right w:w="120" w:type="dxa"/>
            </w:tcMar>
          </w:tcPr>
          <w:p w14:paraId="7AE5D706" w14:textId="77777777" w:rsidR="00FD51C5" w:rsidRDefault="00FD51C5" w:rsidP="00E07FF9">
            <w:pPr>
              <w:rPr>
                <w:rFonts w:hint="eastAsia"/>
              </w:rPr>
            </w:pPr>
            <w:r>
              <w:t>加密方案</w:t>
            </w:r>
          </w:p>
        </w:tc>
        <w:tc>
          <w:tcPr>
            <w:tcW w:w="2760" w:type="dxa"/>
            <w:tcMar>
              <w:top w:w="60" w:type="dxa"/>
              <w:left w:w="120" w:type="dxa"/>
              <w:bottom w:w="30" w:type="dxa"/>
              <w:right w:w="120" w:type="dxa"/>
            </w:tcMar>
          </w:tcPr>
          <w:p w14:paraId="5E77032E" w14:textId="77777777" w:rsidR="00FD51C5" w:rsidRDefault="00FD51C5" w:rsidP="00E07FF9">
            <w:pPr>
              <w:rPr>
                <w:rFonts w:hint="eastAsia"/>
              </w:rPr>
            </w:pPr>
            <w:r>
              <w:t>同态加密</w:t>
            </w:r>
          </w:p>
        </w:tc>
        <w:tc>
          <w:tcPr>
            <w:tcW w:w="2760" w:type="dxa"/>
            <w:tcMar>
              <w:top w:w="60" w:type="dxa"/>
              <w:left w:w="120" w:type="dxa"/>
              <w:bottom w:w="30" w:type="dxa"/>
              <w:right w:w="120" w:type="dxa"/>
            </w:tcMar>
          </w:tcPr>
          <w:p w14:paraId="16C1DB3F" w14:textId="77777777" w:rsidR="00FD51C5" w:rsidRDefault="00FD51C5" w:rsidP="00E07FF9">
            <w:pPr>
              <w:rPr>
                <w:rFonts w:hint="eastAsia"/>
              </w:rPr>
            </w:pPr>
            <w:proofErr w:type="spellStart"/>
            <w:r>
              <w:t>Paillier</w:t>
            </w:r>
            <w:proofErr w:type="spellEnd"/>
            <w:r>
              <w:t>（公</w:t>
            </w:r>
            <w:proofErr w:type="gramStart"/>
            <w:r>
              <w:t>钥</w:t>
            </w:r>
            <w:proofErr w:type="gramEnd"/>
            <m:oMath>
              <m:r>
                <w:rPr>
                  <w:rFonts w:ascii="Cambria Math" w:hAnsi="Cambria Math"/>
                </w:rPr>
                <m:t>n</m:t>
              </m:r>
            </m:oMath>
            <w:r>
              <w:t>=1024</w:t>
            </w:r>
            <w:r>
              <w:t>位，</w:t>
            </w:r>
            <m:oMath>
              <m:r>
                <w:rPr>
                  <w:rFonts w:ascii="Cambria Math" w:hAnsi="Cambria Math"/>
                </w:rPr>
                <m:t>g=n+1</m:t>
              </m:r>
            </m:oMath>
            <w:r>
              <w:t>）</w:t>
            </w:r>
          </w:p>
        </w:tc>
      </w:tr>
      <w:tr w:rsidR="00FD51C5" w14:paraId="38D4116E" w14:textId="77777777" w:rsidTr="00F13DE6">
        <w:tc>
          <w:tcPr>
            <w:tcW w:w="2760" w:type="dxa"/>
            <w:tcMar>
              <w:top w:w="60" w:type="dxa"/>
              <w:left w:w="120" w:type="dxa"/>
              <w:bottom w:w="30" w:type="dxa"/>
              <w:right w:w="120" w:type="dxa"/>
            </w:tcMar>
          </w:tcPr>
          <w:p w14:paraId="20C8C146" w14:textId="77777777" w:rsidR="00FD51C5" w:rsidRDefault="00FD51C5" w:rsidP="00E07FF9">
            <w:pPr>
              <w:rPr>
                <w:rFonts w:hint="eastAsia"/>
              </w:rPr>
            </w:pPr>
            <w:r>
              <w:lastRenderedPageBreak/>
              <w:t>加密库</w:t>
            </w:r>
          </w:p>
        </w:tc>
        <w:tc>
          <w:tcPr>
            <w:tcW w:w="2760" w:type="dxa"/>
            <w:tcMar>
              <w:top w:w="60" w:type="dxa"/>
              <w:left w:w="120" w:type="dxa"/>
              <w:bottom w:w="30" w:type="dxa"/>
              <w:right w:w="120" w:type="dxa"/>
            </w:tcMar>
          </w:tcPr>
          <w:p w14:paraId="50AB5EC3" w14:textId="77777777" w:rsidR="00FD51C5" w:rsidRDefault="00FD51C5" w:rsidP="00E07FF9">
            <w:pPr>
              <w:rPr>
                <w:rFonts w:hint="eastAsia"/>
              </w:rPr>
            </w:pPr>
            <w:r>
              <w:t>同态加密</w:t>
            </w:r>
          </w:p>
        </w:tc>
        <w:tc>
          <w:tcPr>
            <w:tcW w:w="2760" w:type="dxa"/>
            <w:tcMar>
              <w:top w:w="60" w:type="dxa"/>
              <w:left w:w="120" w:type="dxa"/>
              <w:bottom w:w="30" w:type="dxa"/>
              <w:right w:w="120" w:type="dxa"/>
            </w:tcMar>
          </w:tcPr>
          <w:p w14:paraId="595F51DB" w14:textId="77777777" w:rsidR="00FD51C5" w:rsidRDefault="00FD51C5" w:rsidP="00E07FF9">
            <w:pPr>
              <w:rPr>
                <w:rFonts w:hint="eastAsia"/>
              </w:rPr>
            </w:pPr>
            <w:r>
              <w:t xml:space="preserve">Python </w:t>
            </w:r>
            <w:proofErr w:type="spellStart"/>
            <w:r>
              <w:t>Paillier</w:t>
            </w:r>
            <w:proofErr w:type="spellEnd"/>
            <w:r>
              <w:t>（</w:t>
            </w:r>
            <w:proofErr w:type="spellStart"/>
            <w:r>
              <w:t>PyPaillier</w:t>
            </w:r>
            <w:proofErr w:type="spellEnd"/>
            <w:r>
              <w:t xml:space="preserve"> v1.5</w:t>
            </w:r>
            <w:r>
              <w:t>）</w:t>
            </w:r>
          </w:p>
        </w:tc>
      </w:tr>
      <w:tr w:rsidR="00FD51C5" w14:paraId="429F06A8" w14:textId="77777777" w:rsidTr="00F13DE6">
        <w:tc>
          <w:tcPr>
            <w:tcW w:w="2760" w:type="dxa"/>
            <w:tcMar>
              <w:top w:w="60" w:type="dxa"/>
              <w:left w:w="120" w:type="dxa"/>
              <w:bottom w:w="30" w:type="dxa"/>
              <w:right w:w="120" w:type="dxa"/>
            </w:tcMar>
          </w:tcPr>
          <w:p w14:paraId="3AAD7EC1" w14:textId="77777777" w:rsidR="00FD51C5" w:rsidRDefault="00FD51C5" w:rsidP="00E07FF9">
            <w:pPr>
              <w:rPr>
                <w:rFonts w:hint="eastAsia"/>
              </w:rPr>
            </w:pPr>
            <w:r>
              <w:t>计算开销</w:t>
            </w:r>
          </w:p>
        </w:tc>
        <w:tc>
          <w:tcPr>
            <w:tcW w:w="2760" w:type="dxa"/>
            <w:tcMar>
              <w:top w:w="60" w:type="dxa"/>
              <w:left w:w="120" w:type="dxa"/>
              <w:bottom w:w="30" w:type="dxa"/>
              <w:right w:w="120" w:type="dxa"/>
            </w:tcMar>
          </w:tcPr>
          <w:p w14:paraId="2CE48B21" w14:textId="77777777" w:rsidR="00FD51C5" w:rsidRDefault="00FD51C5" w:rsidP="00E07FF9">
            <w:pPr>
              <w:rPr>
                <w:rFonts w:hint="eastAsia"/>
              </w:rPr>
            </w:pPr>
            <w:r>
              <w:t>同态加密</w:t>
            </w:r>
          </w:p>
        </w:tc>
        <w:tc>
          <w:tcPr>
            <w:tcW w:w="2760" w:type="dxa"/>
            <w:tcMar>
              <w:top w:w="60" w:type="dxa"/>
              <w:left w:w="120" w:type="dxa"/>
              <w:bottom w:w="30" w:type="dxa"/>
              <w:right w:w="120" w:type="dxa"/>
            </w:tcMar>
          </w:tcPr>
          <w:p w14:paraId="56BA42BC" w14:textId="77777777" w:rsidR="00FD51C5" w:rsidRDefault="00FD51C5" w:rsidP="00E07FF9">
            <w:pPr>
              <w:rPr>
                <w:rFonts w:hint="eastAsia"/>
              </w:rPr>
            </w:pPr>
            <w:r>
              <w:t>相比明文联邦学习，推理时延增加</w:t>
            </w:r>
            <w:r>
              <w:t>10.1%</w:t>
            </w:r>
          </w:p>
        </w:tc>
      </w:tr>
      <w:tr w:rsidR="00FD51C5" w14:paraId="1BBAB161" w14:textId="77777777" w:rsidTr="00F13DE6">
        <w:tc>
          <w:tcPr>
            <w:tcW w:w="2760" w:type="dxa"/>
            <w:tcMar>
              <w:top w:w="60" w:type="dxa"/>
              <w:left w:w="120" w:type="dxa"/>
              <w:bottom w:w="30" w:type="dxa"/>
              <w:right w:w="120" w:type="dxa"/>
            </w:tcMar>
          </w:tcPr>
          <w:p w14:paraId="69CF2522" w14:textId="77777777" w:rsidR="00FD51C5" w:rsidRDefault="00FD51C5" w:rsidP="00E07FF9">
            <w:pPr>
              <w:rPr>
                <w:rFonts w:hint="eastAsia"/>
              </w:rPr>
            </w:pPr>
            <w:r>
              <w:t>区块链框架</w:t>
            </w:r>
          </w:p>
        </w:tc>
        <w:tc>
          <w:tcPr>
            <w:tcW w:w="2760" w:type="dxa"/>
            <w:tcMar>
              <w:top w:w="60" w:type="dxa"/>
              <w:left w:w="120" w:type="dxa"/>
              <w:bottom w:w="30" w:type="dxa"/>
              <w:right w:w="120" w:type="dxa"/>
            </w:tcMar>
          </w:tcPr>
          <w:p w14:paraId="4AD07BD7" w14:textId="77777777" w:rsidR="00FD51C5" w:rsidRDefault="00FD51C5" w:rsidP="00E07FF9">
            <w:pPr>
              <w:rPr>
                <w:rFonts w:hint="eastAsia"/>
              </w:rPr>
            </w:pPr>
            <w:r>
              <w:t>区块链</w:t>
            </w:r>
          </w:p>
        </w:tc>
        <w:tc>
          <w:tcPr>
            <w:tcW w:w="2760" w:type="dxa"/>
            <w:tcMar>
              <w:top w:w="60" w:type="dxa"/>
              <w:left w:w="120" w:type="dxa"/>
              <w:bottom w:w="30" w:type="dxa"/>
              <w:right w:w="120" w:type="dxa"/>
            </w:tcMar>
          </w:tcPr>
          <w:p w14:paraId="3B2BD5ED" w14:textId="77777777" w:rsidR="00FD51C5" w:rsidRDefault="00FD51C5" w:rsidP="00E07FF9">
            <w:pPr>
              <w:rPr>
                <w:rFonts w:hint="eastAsia"/>
              </w:rPr>
            </w:pPr>
            <w:r>
              <w:t>Hyperledger Besu</w:t>
            </w:r>
            <w:r>
              <w:t>权威证明（</w:t>
            </w:r>
            <w:proofErr w:type="spellStart"/>
            <w:r>
              <w:t>PoA</w:t>
            </w:r>
            <w:proofErr w:type="spellEnd"/>
            <w:r>
              <w:t>），私有网络</w:t>
            </w:r>
          </w:p>
        </w:tc>
      </w:tr>
      <w:tr w:rsidR="00FD51C5" w14:paraId="0CE47ADA" w14:textId="77777777" w:rsidTr="00F13DE6">
        <w:tc>
          <w:tcPr>
            <w:tcW w:w="2760" w:type="dxa"/>
            <w:tcMar>
              <w:top w:w="60" w:type="dxa"/>
              <w:left w:w="120" w:type="dxa"/>
              <w:bottom w:w="30" w:type="dxa"/>
              <w:right w:w="120" w:type="dxa"/>
            </w:tcMar>
          </w:tcPr>
          <w:p w14:paraId="64338644" w14:textId="77777777" w:rsidR="00FD51C5" w:rsidRDefault="00FD51C5" w:rsidP="00E07FF9">
            <w:pPr>
              <w:rPr>
                <w:rFonts w:hint="eastAsia"/>
              </w:rPr>
            </w:pPr>
            <w:r>
              <w:t>验证节点</w:t>
            </w:r>
          </w:p>
        </w:tc>
        <w:tc>
          <w:tcPr>
            <w:tcW w:w="2760" w:type="dxa"/>
            <w:tcMar>
              <w:top w:w="60" w:type="dxa"/>
              <w:left w:w="120" w:type="dxa"/>
              <w:bottom w:w="30" w:type="dxa"/>
              <w:right w:w="120" w:type="dxa"/>
            </w:tcMar>
          </w:tcPr>
          <w:p w14:paraId="27B2C91A" w14:textId="77777777" w:rsidR="00FD51C5" w:rsidRDefault="00FD51C5" w:rsidP="00E07FF9">
            <w:pPr>
              <w:rPr>
                <w:rFonts w:hint="eastAsia"/>
              </w:rPr>
            </w:pPr>
            <w:r>
              <w:t>区块链</w:t>
            </w:r>
          </w:p>
        </w:tc>
        <w:tc>
          <w:tcPr>
            <w:tcW w:w="2760" w:type="dxa"/>
            <w:tcMar>
              <w:top w:w="60" w:type="dxa"/>
              <w:left w:w="120" w:type="dxa"/>
              <w:bottom w:w="30" w:type="dxa"/>
              <w:right w:w="120" w:type="dxa"/>
            </w:tcMar>
          </w:tcPr>
          <w:p w14:paraId="10D9C197" w14:textId="77777777" w:rsidR="00FD51C5" w:rsidRDefault="00FD51C5" w:rsidP="00E07FF9">
            <w:pPr>
              <w:rPr>
                <w:rFonts w:hint="eastAsia"/>
              </w:rPr>
            </w:pPr>
            <w:r>
              <w:t>3</w:t>
            </w:r>
            <w:r>
              <w:t>个验证节点，部署于边缘网关服务器</w:t>
            </w:r>
          </w:p>
        </w:tc>
      </w:tr>
      <w:tr w:rsidR="00FD51C5" w14:paraId="2758DFF5" w14:textId="77777777" w:rsidTr="00F13DE6">
        <w:tc>
          <w:tcPr>
            <w:tcW w:w="2760" w:type="dxa"/>
            <w:tcMar>
              <w:top w:w="60" w:type="dxa"/>
              <w:left w:w="120" w:type="dxa"/>
              <w:bottom w:w="30" w:type="dxa"/>
              <w:right w:w="120" w:type="dxa"/>
            </w:tcMar>
          </w:tcPr>
          <w:p w14:paraId="3449AB21" w14:textId="77777777" w:rsidR="00FD51C5" w:rsidRDefault="00FD51C5" w:rsidP="00E07FF9">
            <w:pPr>
              <w:rPr>
                <w:rFonts w:hint="eastAsia"/>
              </w:rPr>
            </w:pPr>
            <w:proofErr w:type="gramStart"/>
            <w:r>
              <w:t>出块时间</w:t>
            </w:r>
            <w:proofErr w:type="gramEnd"/>
            <w:r>
              <w:t>/</w:t>
            </w:r>
            <w:r>
              <w:t>吞吐量</w:t>
            </w:r>
          </w:p>
        </w:tc>
        <w:tc>
          <w:tcPr>
            <w:tcW w:w="2760" w:type="dxa"/>
            <w:tcMar>
              <w:top w:w="60" w:type="dxa"/>
              <w:left w:w="120" w:type="dxa"/>
              <w:bottom w:w="30" w:type="dxa"/>
              <w:right w:w="120" w:type="dxa"/>
            </w:tcMar>
          </w:tcPr>
          <w:p w14:paraId="0936D1BB" w14:textId="77777777" w:rsidR="00FD51C5" w:rsidRDefault="00FD51C5" w:rsidP="00E07FF9">
            <w:pPr>
              <w:rPr>
                <w:rFonts w:hint="eastAsia"/>
              </w:rPr>
            </w:pPr>
            <w:r>
              <w:t>区块链</w:t>
            </w:r>
          </w:p>
        </w:tc>
        <w:tc>
          <w:tcPr>
            <w:tcW w:w="2760" w:type="dxa"/>
            <w:tcMar>
              <w:top w:w="60" w:type="dxa"/>
              <w:left w:w="120" w:type="dxa"/>
              <w:bottom w:w="30" w:type="dxa"/>
              <w:right w:w="120" w:type="dxa"/>
            </w:tcMar>
          </w:tcPr>
          <w:p w14:paraId="1718A404" w14:textId="77777777" w:rsidR="00FD51C5" w:rsidRDefault="00FD51C5" w:rsidP="00E07FF9">
            <w:pPr>
              <w:rPr>
                <w:rFonts w:hint="eastAsia"/>
              </w:rPr>
            </w:pPr>
            <w:proofErr w:type="gramStart"/>
            <w:r>
              <w:t>出块间隔</w:t>
            </w:r>
            <w:proofErr w:type="gramEnd"/>
            <w:r>
              <w:t>5s</w:t>
            </w:r>
            <w:r>
              <w:t>；事务处理速率约</w:t>
            </w:r>
            <w:r>
              <w:t>180tps</w:t>
            </w:r>
          </w:p>
        </w:tc>
      </w:tr>
      <w:tr w:rsidR="00FD51C5" w14:paraId="10F8C335" w14:textId="77777777" w:rsidTr="00F13DE6">
        <w:tc>
          <w:tcPr>
            <w:tcW w:w="2760" w:type="dxa"/>
            <w:tcMar>
              <w:top w:w="60" w:type="dxa"/>
              <w:left w:w="120" w:type="dxa"/>
              <w:bottom w:w="30" w:type="dxa"/>
              <w:right w:w="120" w:type="dxa"/>
            </w:tcMar>
          </w:tcPr>
          <w:p w14:paraId="17947DD1" w14:textId="77777777" w:rsidR="00FD51C5" w:rsidRDefault="00FD51C5" w:rsidP="00E07FF9">
            <w:pPr>
              <w:rPr>
                <w:rFonts w:hint="eastAsia"/>
              </w:rPr>
            </w:pPr>
            <w:r>
              <w:t>智能合约应用</w:t>
            </w:r>
          </w:p>
        </w:tc>
        <w:tc>
          <w:tcPr>
            <w:tcW w:w="2760" w:type="dxa"/>
            <w:tcMar>
              <w:top w:w="60" w:type="dxa"/>
              <w:left w:w="120" w:type="dxa"/>
              <w:bottom w:w="30" w:type="dxa"/>
              <w:right w:w="120" w:type="dxa"/>
            </w:tcMar>
          </w:tcPr>
          <w:p w14:paraId="36AB7D2A" w14:textId="77777777" w:rsidR="00FD51C5" w:rsidRDefault="00FD51C5" w:rsidP="00E07FF9">
            <w:pPr>
              <w:rPr>
                <w:rFonts w:hint="eastAsia"/>
              </w:rPr>
            </w:pPr>
            <w:r>
              <w:t>区块链</w:t>
            </w:r>
          </w:p>
        </w:tc>
        <w:tc>
          <w:tcPr>
            <w:tcW w:w="2760" w:type="dxa"/>
            <w:tcMar>
              <w:top w:w="60" w:type="dxa"/>
              <w:left w:w="120" w:type="dxa"/>
              <w:bottom w:w="30" w:type="dxa"/>
              <w:right w:w="120" w:type="dxa"/>
            </w:tcMar>
          </w:tcPr>
          <w:p w14:paraId="6BED7D9C" w14:textId="77777777" w:rsidR="00FD51C5" w:rsidRDefault="00FD51C5" w:rsidP="00E07FF9">
            <w:pPr>
              <w:rPr>
                <w:rFonts w:hint="eastAsia"/>
              </w:rPr>
            </w:pPr>
            <w:r>
              <w:t>审计日志记录、模型更新验证</w:t>
            </w:r>
          </w:p>
        </w:tc>
      </w:tr>
      <w:tr w:rsidR="00FD51C5" w14:paraId="7957FF36" w14:textId="77777777" w:rsidTr="00F13DE6">
        <w:tc>
          <w:tcPr>
            <w:tcW w:w="2760" w:type="dxa"/>
            <w:tcMar>
              <w:top w:w="60" w:type="dxa"/>
              <w:left w:w="120" w:type="dxa"/>
              <w:bottom w:w="30" w:type="dxa"/>
              <w:right w:w="120" w:type="dxa"/>
            </w:tcMar>
          </w:tcPr>
          <w:p w14:paraId="326593B5" w14:textId="77777777" w:rsidR="00FD51C5" w:rsidRDefault="00FD51C5" w:rsidP="00E07FF9">
            <w:pPr>
              <w:rPr>
                <w:rFonts w:hint="eastAsia"/>
              </w:rPr>
            </w:pPr>
            <w:r>
              <w:t>哈希算法</w:t>
            </w:r>
          </w:p>
        </w:tc>
        <w:tc>
          <w:tcPr>
            <w:tcW w:w="2760" w:type="dxa"/>
            <w:tcMar>
              <w:top w:w="60" w:type="dxa"/>
              <w:left w:w="120" w:type="dxa"/>
              <w:bottom w:w="30" w:type="dxa"/>
              <w:right w:w="120" w:type="dxa"/>
            </w:tcMar>
          </w:tcPr>
          <w:p w14:paraId="7DE05D38" w14:textId="77777777" w:rsidR="00FD51C5" w:rsidRDefault="00FD51C5" w:rsidP="00E07FF9">
            <w:pPr>
              <w:rPr>
                <w:rFonts w:hint="eastAsia"/>
              </w:rPr>
            </w:pPr>
            <w:r>
              <w:t>区块链</w:t>
            </w:r>
          </w:p>
        </w:tc>
        <w:tc>
          <w:tcPr>
            <w:tcW w:w="2760" w:type="dxa"/>
            <w:tcMar>
              <w:top w:w="60" w:type="dxa"/>
              <w:left w:w="120" w:type="dxa"/>
              <w:bottom w:w="30" w:type="dxa"/>
              <w:right w:w="120" w:type="dxa"/>
            </w:tcMar>
          </w:tcPr>
          <w:p w14:paraId="23651EB6" w14:textId="77777777" w:rsidR="00FD51C5" w:rsidRDefault="00FD51C5" w:rsidP="00E07FF9">
            <w:pPr>
              <w:rPr>
                <w:rFonts w:hint="eastAsia"/>
              </w:rPr>
            </w:pPr>
            <w:r>
              <w:t>安全哈希算法</w:t>
            </w:r>
            <w:r>
              <w:t>256</w:t>
            </w:r>
            <w:r>
              <w:t>（</w:t>
            </w:r>
            <w:r>
              <w:t>SHA-256</w:t>
            </w:r>
            <w:r>
              <w:t>），保障事务完整性</w:t>
            </w:r>
          </w:p>
        </w:tc>
      </w:tr>
    </w:tbl>
    <w:p w14:paraId="3FE6A551" w14:textId="77777777" w:rsidR="00FD51C5" w:rsidRDefault="00FD51C5" w:rsidP="00FD51C5">
      <w:pPr>
        <w:spacing w:before="300" w:after="120" w:line="288" w:lineRule="auto"/>
        <w:ind w:firstLine="600"/>
        <w:outlineLvl w:val="2"/>
        <w:rPr>
          <w:rFonts w:hint="eastAsia"/>
        </w:rPr>
      </w:pPr>
      <w:bookmarkStart w:id="21" w:name="heading_21"/>
      <w:r>
        <w:rPr>
          <w:rFonts w:ascii="Arial" w:eastAsia="等线" w:hAnsi="Arial" w:cs="Arial"/>
          <w:b/>
          <w:sz w:val="30"/>
        </w:rPr>
        <w:t>算法</w:t>
      </w:r>
      <w:r>
        <w:rPr>
          <w:rFonts w:ascii="Arial" w:eastAsia="等线" w:hAnsi="Arial" w:cs="Arial"/>
          <w:b/>
          <w:sz w:val="30"/>
        </w:rPr>
        <w:t xml:space="preserve">1 </w:t>
      </w:r>
      <w:r>
        <w:rPr>
          <w:rFonts w:ascii="Arial" w:eastAsia="等线" w:hAnsi="Arial" w:cs="Arial"/>
          <w:b/>
          <w:sz w:val="30"/>
        </w:rPr>
        <w:t>安全边缘人工智能医疗健康监测系统</w:t>
      </w:r>
      <w:bookmarkEnd w:id="21"/>
    </w:p>
    <w:p w14:paraId="0E60E115" w14:textId="77777777" w:rsidR="00FD51C5" w:rsidRDefault="00FD51C5" w:rsidP="00E07FF9">
      <w:pPr>
        <w:rPr>
          <w:rFonts w:hint="eastAsia"/>
        </w:rPr>
      </w:pPr>
      <w:r>
        <w:rPr>
          <w:rFonts w:ascii="Arial" w:eastAsia="等线" w:hAnsi="Arial" w:cs="Arial"/>
          <w:b/>
        </w:rPr>
        <w:t>输入</w:t>
      </w:r>
      <w:r>
        <w:rPr>
          <w:rFonts w:ascii="Arial" w:eastAsia="等线" w:hAnsi="Arial" w:cs="Arial"/>
        </w:rPr>
        <w:t>：</w:t>
      </w:r>
      <m:oMath>
        <m:sSub>
          <m:sSubPr>
            <m:ctrlPr>
              <w:rPr>
                <w:rFonts w:ascii="Cambria Math" w:hAnsi="Cambria Math"/>
              </w:rPr>
            </m:ctrlPr>
          </m:sSubPr>
          <m:e>
            <m:r>
              <w:rPr>
                <w:rFonts w:ascii="Cambria Math" w:hAnsi="Cambria Math"/>
              </w:rPr>
              <m:t>V</m:t>
            </m:r>
          </m:e>
          <m:sub>
            <m:r>
              <w:rPr>
                <w:rFonts w:ascii="Cambria Math" w:hAnsi="Cambria Math"/>
              </w:rPr>
              <m:t>t</m:t>
            </m:r>
          </m:sub>
        </m:sSub>
      </m:oMath>
      <w:r>
        <w:rPr>
          <w:rFonts w:ascii="Arial" w:eastAsia="等线" w:hAnsi="Arial" w:cs="Arial"/>
        </w:rPr>
        <w:t>（</w:t>
      </w:r>
      <m:oMath>
        <m:r>
          <w:rPr>
            <w:rFonts w:ascii="Cambria Math" w:hAnsi="Cambria Math"/>
          </w:rPr>
          <m:t>t</m:t>
        </m:r>
      </m:oMath>
      <w:r>
        <w:rPr>
          <w:rFonts w:ascii="Arial" w:eastAsia="等线" w:hAnsi="Arial" w:cs="Arial"/>
        </w:rPr>
        <w:t>时刻的患者生命体征）、</w:t>
      </w:r>
      <m:oMath>
        <m:sSub>
          <m:sSubPr>
            <m:ctrlPr>
              <w:rPr>
                <w:rFonts w:ascii="Cambria Math" w:hAnsi="Cambria Math"/>
              </w:rPr>
            </m:ctrlPr>
          </m:sSubPr>
          <m:e>
            <m:r>
              <w:rPr>
                <w:rFonts w:ascii="Cambria Math" w:hAnsi="Cambria Math"/>
              </w:rPr>
              <m:t>B</m:t>
            </m:r>
          </m:e>
          <m:sub>
            <m:r>
              <w:rPr>
                <w:rFonts w:ascii="Cambria Math" w:hAnsi="Cambria Math"/>
              </w:rPr>
              <m:t>t</m:t>
            </m:r>
          </m:sub>
        </m:sSub>
      </m:oMath>
      <w:r>
        <w:rPr>
          <w:rFonts w:ascii="Arial" w:eastAsia="等线" w:hAnsi="Arial" w:cs="Arial"/>
        </w:rPr>
        <w:t>（电池电量）、</w:t>
      </w:r>
      <m:oMath>
        <m:sSub>
          <m:sSubPr>
            <m:ctrlPr>
              <w:rPr>
                <w:rFonts w:ascii="Cambria Math" w:hAnsi="Cambria Math"/>
              </w:rPr>
            </m:ctrlPr>
          </m:sSubPr>
          <m:e>
            <m:r>
              <w:rPr>
                <w:rFonts w:ascii="Cambria Math" w:hAnsi="Cambria Math"/>
              </w:rPr>
              <m:t>S</m:t>
            </m:r>
          </m:e>
          <m:sub>
            <m:r>
              <w:rPr>
                <w:rFonts w:ascii="Cambria Math" w:hAnsi="Cambria Math"/>
              </w:rPr>
              <m:t>t</m:t>
            </m:r>
          </m:sub>
        </m:sSub>
      </m:oMath>
      <w:r>
        <w:rPr>
          <w:rFonts w:ascii="Arial" w:eastAsia="等线" w:hAnsi="Arial" w:cs="Arial"/>
        </w:rPr>
        <w:t>（信号强度）、</w:t>
      </w:r>
      <m:oMath>
        <m:sSub>
          <m:sSubPr>
            <m:ctrlPr>
              <w:rPr>
                <w:rFonts w:ascii="Cambria Math" w:hAnsi="Cambria Math"/>
              </w:rPr>
            </m:ctrlPr>
          </m:sSubPr>
          <m:e>
            <m:r>
              <w:rPr>
                <w:rFonts w:ascii="Cambria Math" w:hAnsi="Cambria Math"/>
              </w:rPr>
              <m:t>θ</m:t>
            </m:r>
          </m:e>
          <m:sub>
            <m:r>
              <w:rPr>
                <w:rFonts w:ascii="Cambria Math" w:hAnsi="Cambria Math"/>
              </w:rPr>
              <m:t>local</m:t>
            </m:r>
          </m:sub>
        </m:sSub>
      </m:oMath>
      <w:r>
        <w:rPr>
          <w:rFonts w:ascii="Arial" w:eastAsia="等线" w:hAnsi="Arial" w:cs="Arial"/>
        </w:rPr>
        <w:t>（本地模型）、</w:t>
      </w:r>
      <m:oMath>
        <m:r>
          <w:rPr>
            <w:rFonts w:ascii="Cambria Math" w:hAnsi="Cambria Math"/>
          </w:rPr>
          <m:t>P</m:t>
        </m:r>
      </m:oMath>
      <w:r>
        <w:rPr>
          <w:rFonts w:ascii="Arial" w:eastAsia="等线" w:hAnsi="Arial" w:cs="Arial"/>
        </w:rPr>
        <w:t>（优先级标记）、</w:t>
      </w:r>
      <m:oMath>
        <m:sSub>
          <m:sSubPr>
            <m:ctrlPr>
              <w:rPr>
                <w:rFonts w:ascii="Cambria Math" w:hAnsi="Cambria Math"/>
              </w:rPr>
            </m:ctrlPr>
          </m:sSubPr>
          <m:e>
            <m:r>
              <w:rPr>
                <w:rFonts w:ascii="Cambria Math" w:hAnsi="Cambria Math"/>
              </w:rPr>
              <m:t>θ</m:t>
            </m:r>
          </m:e>
          <m:sub>
            <m:r>
              <w:rPr>
                <w:rFonts w:ascii="Cambria Math" w:hAnsi="Cambria Math"/>
              </w:rPr>
              <m:t>global</m:t>
            </m:r>
          </m:sub>
        </m:sSub>
      </m:oMath>
      <w:r>
        <w:rPr>
          <w:rFonts w:ascii="Arial" w:eastAsia="等线" w:hAnsi="Arial" w:cs="Arial"/>
        </w:rPr>
        <w:t>（全局模型）</w:t>
      </w:r>
    </w:p>
    <w:p w14:paraId="35A78F23" w14:textId="77777777" w:rsidR="00FD51C5" w:rsidRDefault="00FD51C5" w:rsidP="00E07FF9">
      <w:pPr>
        <w:rPr>
          <w:rFonts w:hint="eastAsia"/>
        </w:rPr>
      </w:pPr>
      <w:r>
        <w:rPr>
          <w:rFonts w:ascii="Arial" w:eastAsia="等线" w:hAnsi="Arial" w:cs="Arial"/>
          <w:b/>
        </w:rPr>
        <w:t>输出</w:t>
      </w:r>
      <w:r>
        <w:rPr>
          <w:rFonts w:ascii="Arial" w:eastAsia="等线" w:hAnsi="Arial" w:cs="Arial"/>
        </w:rPr>
        <w:t>：</w:t>
      </w:r>
      <m:oMath>
        <m:r>
          <w:rPr>
            <w:rFonts w:ascii="Cambria Math" w:hAnsi="Cambria Math"/>
          </w:rPr>
          <m:t>y</m:t>
        </m:r>
      </m:oMath>
      <w:r>
        <w:rPr>
          <w:rFonts w:ascii="Arial" w:eastAsia="等线" w:hAnsi="Arial" w:cs="Arial"/>
        </w:rPr>
        <w:t>（异常告警，</w:t>
      </w:r>
      <m:oMath>
        <m:r>
          <m:rPr>
            <m:sty m:val="p"/>
          </m:rPr>
          <w:rPr>
            <w:rFonts w:ascii="Cambria Math" w:hAnsi="Cambria Math"/>
          </w:rPr>
          <m:t>y \in {</m:t>
        </m:r>
      </m:oMath>
      <w:r>
        <w:rPr>
          <w:rFonts w:ascii="Arial" w:eastAsia="等线" w:hAnsi="Arial" w:cs="Arial"/>
        </w:rPr>
        <w:t>正常</w:t>
      </w:r>
      <w:r>
        <w:rPr>
          <w:rFonts w:ascii="Arial" w:eastAsia="等线" w:hAnsi="Arial" w:cs="Arial"/>
        </w:rPr>
        <w:t xml:space="preserve">, </w:t>
      </w:r>
      <w:r>
        <w:rPr>
          <w:rFonts w:ascii="Arial" w:eastAsia="等线" w:hAnsi="Arial" w:cs="Arial"/>
        </w:rPr>
        <w:t>异常</w:t>
      </w:r>
      <m:oMath>
        <m:r>
          <w:rPr>
            <w:rFonts w:ascii="Cambria Math" w:hAnsi="Cambria Math"/>
          </w:rPr>
          <m:t>}</m:t>
        </m:r>
      </m:oMath>
      <w:r>
        <w:rPr>
          <w:rFonts w:ascii="Arial" w:eastAsia="等线" w:hAnsi="Arial" w:cs="Arial"/>
        </w:rPr>
        <w:t>）、</w:t>
      </w:r>
      <m:oMath>
        <m:sSub>
          <m:sSubPr>
            <m:ctrlPr>
              <w:rPr>
                <w:rFonts w:ascii="Cambria Math" w:hAnsi="Cambria Math"/>
              </w:rPr>
            </m:ctrlPr>
          </m:sSubPr>
          <m:e>
            <m:r>
              <w:rPr>
                <w:rFonts w:ascii="Cambria Math" w:hAnsi="Cambria Math"/>
              </w:rPr>
              <m:t>θ</m:t>
            </m:r>
          </m:e>
          <m:sub>
            <m:r>
              <w:rPr>
                <w:rFonts w:ascii="Cambria Math" w:hAnsi="Cambria Math"/>
              </w:rPr>
              <m:t>T</m:t>
            </m:r>
          </m:sub>
        </m:sSub>
      </m:oMath>
      <w:r>
        <w:rPr>
          <w:rFonts w:ascii="Arial" w:eastAsia="等线" w:hAnsi="Arial" w:cs="Arial"/>
        </w:rPr>
        <w:t>（更新后的全局模型）、</w:t>
      </w:r>
      <m:oMath>
        <m:r>
          <w:rPr>
            <w:rFonts w:ascii="Cambria Math" w:hAnsi="Cambria Math"/>
          </w:rPr>
          <m:t>Tx</m:t>
        </m:r>
      </m:oMath>
      <w:r>
        <w:rPr>
          <w:rFonts w:ascii="Arial" w:eastAsia="等线" w:hAnsi="Arial" w:cs="Arial"/>
        </w:rPr>
        <w:t>（区块链事务）</w:t>
      </w:r>
    </w:p>
    <w:p w14:paraId="782B0781" w14:textId="77777777" w:rsidR="00FD51C5" w:rsidRDefault="00FD51C5" w:rsidP="00E07FF9">
      <w:pPr>
        <w:rPr>
          <w:rFonts w:hint="eastAsia"/>
        </w:rPr>
      </w:pPr>
      <w:r>
        <w:rPr>
          <w:rFonts w:ascii="Arial" w:eastAsia="等线" w:hAnsi="Arial" w:cs="Arial"/>
        </w:rPr>
        <w:t xml:space="preserve">1:  // </w:t>
      </w:r>
      <w:r>
        <w:rPr>
          <w:rFonts w:ascii="Arial" w:eastAsia="等线" w:hAnsi="Arial" w:cs="Arial"/>
        </w:rPr>
        <w:t>步骤</w:t>
      </w:r>
      <w:r>
        <w:rPr>
          <w:rFonts w:ascii="Arial" w:eastAsia="等线" w:hAnsi="Arial" w:cs="Arial"/>
        </w:rPr>
        <w:t>1</w:t>
      </w:r>
      <w:r>
        <w:rPr>
          <w:rFonts w:ascii="Arial" w:eastAsia="等线" w:hAnsi="Arial" w:cs="Arial"/>
        </w:rPr>
        <w:t>：信号采集与预处理</w:t>
      </w:r>
    </w:p>
    <w:p w14:paraId="25CBDF3E" w14:textId="77777777" w:rsidR="00FD51C5" w:rsidRDefault="00FD51C5" w:rsidP="00E07FF9">
      <w:pPr>
        <w:rPr>
          <w:rFonts w:hint="eastAsia"/>
        </w:rPr>
      </w:pPr>
      <w:r>
        <w:rPr>
          <w:rFonts w:ascii="Arial" w:eastAsia="等线" w:hAnsi="Arial" w:cs="Arial"/>
        </w:rPr>
        <w:t xml:space="preserve">2:  </w:t>
      </w:r>
      <m:oMath>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oMath>
      <w:r>
        <w:rPr>
          <w:rFonts w:ascii="Arial" w:eastAsia="等线" w:hAnsi="Arial" w:cs="Arial"/>
        </w:rPr>
        <w:t xml:space="preserve"> </w:t>
      </w:r>
      <w:r>
        <w:rPr>
          <w:rFonts w:ascii="Arial" w:eastAsia="等线" w:hAnsi="Arial" w:cs="Arial"/>
        </w:rPr>
        <w:t>采集传感器数据</w:t>
      </w:r>
      <w:r>
        <w:rPr>
          <w:rFonts w:ascii="Arial" w:eastAsia="等线" w:hAnsi="Arial" w:cs="Arial"/>
        </w:rPr>
        <w:t>()</w:t>
      </w:r>
    </w:p>
    <w:p w14:paraId="19401F46" w14:textId="77777777" w:rsidR="00FD51C5" w:rsidRDefault="00FD51C5" w:rsidP="00E07FF9">
      <w:pPr>
        <w:rPr>
          <w:rFonts w:hint="eastAsia"/>
        </w:rPr>
      </w:pPr>
      <w:r>
        <w:rPr>
          <w:rFonts w:ascii="Arial" w:eastAsia="等线" w:hAnsi="Arial" w:cs="Arial"/>
        </w:rPr>
        <w:t xml:space="preserve">3:  </w:t>
      </w:r>
      <w:r>
        <w:rPr>
          <w:rFonts w:ascii="Arial" w:eastAsia="等线" w:hAnsi="Arial" w:cs="Arial"/>
        </w:rPr>
        <w:t>若</w:t>
      </w:r>
      <w:r>
        <w:rPr>
          <w:rFonts w:ascii="Arial" w:eastAsia="等线" w:hAnsi="Arial" w:cs="Arial"/>
        </w:rPr>
        <w:t xml:space="preserve"> </w:t>
      </w:r>
      <w:r>
        <w:rPr>
          <w:rFonts w:ascii="Arial" w:eastAsia="等线" w:hAnsi="Arial" w:cs="Arial"/>
        </w:rPr>
        <w:t>信号损坏</w:t>
      </w:r>
      <w:r>
        <w:rPr>
          <w:rFonts w:ascii="Arial" w:eastAsia="等线" w:hAnsi="Arial" w:cs="Arial"/>
        </w:rPr>
        <w:t>(</w:t>
      </w:r>
      <m:oMath>
        <m:sSub>
          <m:sSubPr>
            <m:ctrlPr>
              <w:rPr>
                <w:rFonts w:ascii="Cambria Math" w:hAnsi="Cambria Math"/>
              </w:rPr>
            </m:ctrlPr>
          </m:sSubPr>
          <m:e>
            <m:r>
              <w:rPr>
                <w:rFonts w:ascii="Cambria Math" w:hAnsi="Cambria Math"/>
              </w:rPr>
              <m:t>V</m:t>
            </m:r>
          </m:e>
          <m:sub>
            <m:r>
              <w:rPr>
                <w:rFonts w:ascii="Cambria Math" w:hAnsi="Cambria Math"/>
              </w:rPr>
              <m:t>t</m:t>
            </m:r>
          </m:sub>
        </m:sSub>
      </m:oMath>
      <w:r>
        <w:rPr>
          <w:rFonts w:ascii="Arial" w:eastAsia="等线" w:hAnsi="Arial" w:cs="Arial"/>
        </w:rPr>
        <w:t xml:space="preserve">) </w:t>
      </w:r>
      <w:r>
        <w:rPr>
          <w:rFonts w:ascii="Arial" w:eastAsia="等线" w:hAnsi="Arial" w:cs="Arial"/>
        </w:rPr>
        <w:t>则</w:t>
      </w:r>
    </w:p>
    <w:p w14:paraId="4BFC7A6C" w14:textId="77777777" w:rsidR="00FD51C5" w:rsidRDefault="00FD51C5" w:rsidP="00E07FF9">
      <w:pPr>
        <w:rPr>
          <w:rFonts w:hint="eastAsia"/>
        </w:rPr>
      </w:pPr>
      <w:r>
        <w:rPr>
          <w:rFonts w:ascii="Arial" w:eastAsia="等线" w:hAnsi="Arial" w:cs="Arial"/>
        </w:rPr>
        <w:t xml:space="preserve">4:      </w:t>
      </w:r>
      <m:oMath>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oMath>
      <w:r>
        <w:rPr>
          <w:rFonts w:ascii="Arial" w:eastAsia="等线" w:hAnsi="Arial" w:cs="Arial"/>
        </w:rPr>
        <w:t xml:space="preserve"> </w:t>
      </w:r>
      <w:r>
        <w:rPr>
          <w:rFonts w:ascii="Arial" w:eastAsia="等线" w:hAnsi="Arial" w:cs="Arial"/>
        </w:rPr>
        <w:t>去噪</w:t>
      </w:r>
      <w:r>
        <w:rPr>
          <w:rFonts w:ascii="Arial" w:eastAsia="等线" w:hAnsi="Arial" w:cs="Arial"/>
        </w:rPr>
        <w:t>(</w:t>
      </w:r>
      <m:oMath>
        <m:sSub>
          <m:sSubPr>
            <m:ctrlPr>
              <w:rPr>
                <w:rFonts w:ascii="Cambria Math" w:hAnsi="Cambria Math"/>
              </w:rPr>
            </m:ctrlPr>
          </m:sSubPr>
          <m:e>
            <m:r>
              <w:rPr>
                <w:rFonts w:ascii="Cambria Math" w:hAnsi="Cambria Math"/>
              </w:rPr>
              <m:t>V</m:t>
            </m:r>
          </m:e>
          <m:sub>
            <m:r>
              <w:rPr>
                <w:rFonts w:ascii="Cambria Math" w:hAnsi="Cambria Math"/>
              </w:rPr>
              <m:t>t</m:t>
            </m:r>
          </m:sub>
        </m:sSub>
      </m:oMath>
      <w:r>
        <w:rPr>
          <w:rFonts w:ascii="Arial" w:eastAsia="等线" w:hAnsi="Arial" w:cs="Arial"/>
        </w:rPr>
        <w:t>)</w:t>
      </w:r>
    </w:p>
    <w:p w14:paraId="2FF171B4" w14:textId="77777777" w:rsidR="00FD51C5" w:rsidRDefault="00FD51C5" w:rsidP="00E07FF9">
      <w:pPr>
        <w:rPr>
          <w:rFonts w:hint="eastAsia"/>
        </w:rPr>
      </w:pPr>
      <w:r>
        <w:rPr>
          <w:rFonts w:ascii="Arial" w:eastAsia="等线" w:hAnsi="Arial" w:cs="Arial"/>
        </w:rPr>
        <w:t xml:space="preserve">5:  </w:t>
      </w:r>
      <w:r>
        <w:rPr>
          <w:rFonts w:ascii="Arial" w:eastAsia="等线" w:hAnsi="Arial" w:cs="Arial"/>
        </w:rPr>
        <w:t>结束若</w:t>
      </w:r>
    </w:p>
    <w:p w14:paraId="5CA3D284" w14:textId="77777777" w:rsidR="00FD51C5" w:rsidRDefault="00FD51C5" w:rsidP="00E07FF9">
      <w:pPr>
        <w:rPr>
          <w:rFonts w:hint="eastAsia"/>
        </w:rPr>
      </w:pPr>
      <w:r>
        <w:rPr>
          <w:rFonts w:ascii="Arial" w:eastAsia="等线" w:hAnsi="Arial" w:cs="Arial"/>
        </w:rPr>
        <w:t xml:space="preserve">6:  </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rPr>
          <w:rFonts w:ascii="Arial" w:eastAsia="等线" w:hAnsi="Arial" w:cs="Arial"/>
        </w:rPr>
        <w:t xml:space="preserve"> </w:t>
      </w:r>
      <w:r>
        <w:rPr>
          <w:rFonts w:ascii="Arial" w:eastAsia="等线" w:hAnsi="Arial" w:cs="Arial"/>
        </w:rPr>
        <w:t>归一化</w:t>
      </w:r>
      <w:r>
        <w:rPr>
          <w:rFonts w:ascii="Arial" w:eastAsia="等线" w:hAnsi="Arial" w:cs="Arial"/>
        </w:rPr>
        <w:t>(</w:t>
      </w:r>
      <w:r>
        <w:rPr>
          <w:rFonts w:ascii="Arial" w:eastAsia="等线" w:hAnsi="Arial" w:cs="Arial"/>
        </w:rPr>
        <w:t>窗口化</w:t>
      </w:r>
      <w:r>
        <w:rPr>
          <w:rFonts w:ascii="Arial" w:eastAsia="等线" w:hAnsi="Arial" w:cs="Arial"/>
        </w:rPr>
        <w:t>(</w:t>
      </w:r>
      <m:oMath>
        <m:sSub>
          <m:sSubPr>
            <m:ctrlPr>
              <w:rPr>
                <w:rFonts w:ascii="Cambria Math" w:hAnsi="Cambria Math"/>
              </w:rPr>
            </m:ctrlPr>
          </m:sSubPr>
          <m:e>
            <m:r>
              <w:rPr>
                <w:rFonts w:ascii="Cambria Math" w:hAnsi="Cambria Math"/>
              </w:rPr>
              <m:t>V</m:t>
            </m:r>
          </m:e>
          <m:sub>
            <m:r>
              <w:rPr>
                <w:rFonts w:ascii="Cambria Math" w:hAnsi="Cambria Math"/>
              </w:rPr>
              <m:t>t</m:t>
            </m:r>
          </m:sub>
        </m:sSub>
      </m:oMath>
      <w:r>
        <w:rPr>
          <w:rFonts w:ascii="Arial" w:eastAsia="等线" w:hAnsi="Arial" w:cs="Arial"/>
        </w:rPr>
        <w:t>))</w:t>
      </w:r>
    </w:p>
    <w:p w14:paraId="13D000C6" w14:textId="77777777" w:rsidR="00FD51C5" w:rsidRDefault="00FD51C5" w:rsidP="00E07FF9">
      <w:pPr>
        <w:rPr>
          <w:rFonts w:hint="eastAsia"/>
        </w:rPr>
      </w:pPr>
      <w:r>
        <w:rPr>
          <w:rFonts w:ascii="Arial" w:eastAsia="等线" w:hAnsi="Arial" w:cs="Arial"/>
        </w:rPr>
        <w:t xml:space="preserve">7:  // </w:t>
      </w:r>
      <w:r>
        <w:rPr>
          <w:rFonts w:ascii="Arial" w:eastAsia="等线" w:hAnsi="Arial" w:cs="Arial"/>
        </w:rPr>
        <w:t>步骤</w:t>
      </w:r>
      <w:r>
        <w:rPr>
          <w:rFonts w:ascii="Arial" w:eastAsia="等线" w:hAnsi="Arial" w:cs="Arial"/>
        </w:rPr>
        <w:t>2</w:t>
      </w:r>
      <w:r>
        <w:rPr>
          <w:rFonts w:ascii="Arial" w:eastAsia="等线" w:hAnsi="Arial" w:cs="Arial"/>
        </w:rPr>
        <w:t>：无线协议选择</w:t>
      </w:r>
    </w:p>
    <w:p w14:paraId="2DBA7835" w14:textId="77777777" w:rsidR="00FD51C5" w:rsidRDefault="00FD51C5" w:rsidP="00E07FF9">
      <w:pPr>
        <w:rPr>
          <w:rFonts w:hint="eastAsia"/>
        </w:rPr>
      </w:pPr>
      <w:r>
        <w:rPr>
          <w:rFonts w:ascii="Arial" w:eastAsia="等线" w:hAnsi="Arial" w:cs="Arial"/>
        </w:rPr>
        <w:t xml:space="preserve">8:  </w:t>
      </w:r>
      <w:r>
        <w:rPr>
          <w:rFonts w:ascii="Arial" w:eastAsia="等线" w:hAnsi="Arial" w:cs="Arial"/>
        </w:rPr>
        <w:t>若</w:t>
      </w:r>
      <w:r>
        <w:rPr>
          <w:rFonts w:ascii="Arial" w:eastAsia="等线" w:hAnsi="Arial" w:cs="Arial"/>
        </w:rPr>
        <w:t xml:space="preserve"> </w:t>
      </w:r>
      <m:oMath>
        <m:r>
          <w:rPr>
            <w:rFonts w:ascii="Cambria Math" w:hAnsi="Cambria Math"/>
          </w:rPr>
          <m:t>P==</m:t>
        </m:r>
      </m:oMath>
      <w:r>
        <w:rPr>
          <w:rFonts w:ascii="Arial" w:eastAsia="等线" w:hAnsi="Arial" w:cs="Arial"/>
        </w:rPr>
        <w:t xml:space="preserve"> </w:t>
      </w:r>
      <w:r>
        <w:rPr>
          <w:rFonts w:ascii="Arial" w:eastAsia="等线" w:hAnsi="Arial" w:cs="Arial"/>
        </w:rPr>
        <w:t>高</w:t>
      </w:r>
      <w:r>
        <w:rPr>
          <w:rFonts w:ascii="Arial" w:eastAsia="等线" w:hAnsi="Arial" w:cs="Arial"/>
        </w:rPr>
        <w:t xml:space="preserve"> </w:t>
      </w:r>
      <w:r>
        <w:rPr>
          <w:rFonts w:ascii="Arial" w:eastAsia="等线" w:hAnsi="Arial" w:cs="Arial"/>
        </w:rPr>
        <w:t>或</w:t>
      </w:r>
      <w:r>
        <w:rPr>
          <w:rFonts w:ascii="Arial" w:eastAsia="等线" w:hAnsi="Arial" w:cs="Arial"/>
        </w:rPr>
        <w:t xml:space="preserve"> </w:t>
      </w:r>
      <w:r>
        <w:rPr>
          <w:rFonts w:ascii="Arial" w:eastAsia="等线" w:hAnsi="Arial" w:cs="Arial"/>
        </w:rPr>
        <w:t>生命体征危急</w:t>
      </w:r>
      <w:r>
        <w:rPr>
          <w:rFonts w:ascii="Arial" w:eastAsia="等线" w:hAnsi="Arial" w:cs="Arial"/>
        </w:rPr>
        <w:t>(</w:t>
      </w:r>
      <m:oMath>
        <m:sSub>
          <m:sSubPr>
            <m:ctrlPr>
              <w:rPr>
                <w:rFonts w:ascii="Cambria Math" w:hAnsi="Cambria Math"/>
              </w:rPr>
            </m:ctrlPr>
          </m:sSubPr>
          <m:e>
            <m:r>
              <w:rPr>
                <w:rFonts w:ascii="Cambria Math" w:hAnsi="Cambria Math"/>
              </w:rPr>
              <m:t>V</m:t>
            </m:r>
          </m:e>
          <m:sub>
            <m:r>
              <w:rPr>
                <w:rFonts w:ascii="Cambria Math" w:hAnsi="Cambria Math"/>
              </w:rPr>
              <m:t>t</m:t>
            </m:r>
          </m:sub>
        </m:sSub>
      </m:oMath>
      <w:r>
        <w:rPr>
          <w:rFonts w:ascii="Arial" w:eastAsia="等线" w:hAnsi="Arial" w:cs="Arial"/>
        </w:rPr>
        <w:t xml:space="preserve">) </w:t>
      </w:r>
      <w:r>
        <w:rPr>
          <w:rFonts w:ascii="Arial" w:eastAsia="等线" w:hAnsi="Arial" w:cs="Arial"/>
        </w:rPr>
        <w:t>则</w:t>
      </w:r>
    </w:p>
    <w:p w14:paraId="65A25FA5" w14:textId="77777777" w:rsidR="00FD51C5" w:rsidRDefault="00FD51C5" w:rsidP="00E07FF9">
      <w:pPr>
        <w:rPr>
          <w:rFonts w:hint="eastAsia"/>
        </w:rPr>
      </w:pPr>
      <w:r>
        <w:rPr>
          <w:rFonts w:ascii="Arial" w:eastAsia="等线" w:hAnsi="Arial" w:cs="Arial"/>
        </w:rPr>
        <w:t xml:space="preserve">9:      </w:t>
      </w:r>
      <w:r>
        <w:rPr>
          <w:rFonts w:ascii="Arial" w:eastAsia="等线" w:hAnsi="Arial" w:cs="Arial"/>
        </w:rPr>
        <w:t>若</w:t>
      </w:r>
      <w:r>
        <w:rPr>
          <w:rFonts w:ascii="Arial" w:eastAsia="等线" w:hAnsi="Arial" w:cs="Arial"/>
        </w:rP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oMath>
      <w:r>
        <w:rPr>
          <w:rFonts w:ascii="Arial" w:eastAsia="等线" w:hAnsi="Arial" w:cs="Arial"/>
        </w:rPr>
        <w:t xml:space="preserve"> 5G</w:t>
      </w:r>
      <w:r>
        <w:rPr>
          <w:rFonts w:ascii="Arial" w:eastAsia="等线" w:hAnsi="Arial" w:cs="Arial"/>
        </w:rPr>
        <w:t>阈值</w:t>
      </w:r>
      <w:r>
        <w:rPr>
          <w:rFonts w:ascii="Arial" w:eastAsia="等线" w:hAnsi="Arial" w:cs="Arial"/>
        </w:rPr>
        <w:t xml:space="preserve"> </w:t>
      </w:r>
      <w:r>
        <w:rPr>
          <w:rFonts w:ascii="Arial" w:eastAsia="等线" w:hAnsi="Arial" w:cs="Arial"/>
        </w:rPr>
        <w:t>且</w:t>
      </w:r>
      <w:r>
        <w:rPr>
          <w:rFonts w:ascii="Arial" w:eastAsia="等线" w:hAnsi="Arial" w:cs="Arial"/>
        </w:rPr>
        <w:t xml:space="preserve"> </w:t>
      </w:r>
      <m:oMath>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&gt;</m:t>
        </m:r>
      </m:oMath>
      <w:r>
        <w:rPr>
          <w:rFonts w:ascii="Arial" w:eastAsia="等线" w:hAnsi="Arial" w:cs="Arial"/>
        </w:rPr>
        <w:t xml:space="preserve"> 5G</w:t>
      </w:r>
      <w:r>
        <w:rPr>
          <w:rFonts w:ascii="Arial" w:eastAsia="等线" w:hAnsi="Arial" w:cs="Arial"/>
        </w:rPr>
        <w:t>最低电量</w:t>
      </w:r>
      <w:r>
        <w:rPr>
          <w:rFonts w:ascii="Arial" w:eastAsia="等线" w:hAnsi="Arial" w:cs="Arial"/>
        </w:rPr>
        <w:t xml:space="preserve"> </w:t>
      </w:r>
      <w:r>
        <w:rPr>
          <w:rFonts w:ascii="Arial" w:eastAsia="等线" w:hAnsi="Arial" w:cs="Arial"/>
        </w:rPr>
        <w:t>则</w:t>
      </w:r>
    </w:p>
    <w:p w14:paraId="213C2757" w14:textId="77777777" w:rsidR="00FD51C5" w:rsidRDefault="00FD51C5" w:rsidP="00E07FF9">
      <w:pPr>
        <w:rPr>
          <w:rFonts w:hint="eastAsia"/>
        </w:rPr>
      </w:pPr>
      <w:r>
        <w:rPr>
          <w:rFonts w:ascii="Arial" w:eastAsia="等线" w:hAnsi="Arial" w:cs="Arial"/>
        </w:rPr>
        <w:t xml:space="preserve">10:         </w:t>
      </w:r>
      <w:r>
        <w:rPr>
          <w:rFonts w:ascii="Arial" w:eastAsia="等线" w:hAnsi="Arial" w:cs="Arial"/>
        </w:rPr>
        <w:t>协议</w:t>
      </w:r>
      <w:r>
        <w:rPr>
          <w:rFonts w:ascii="Arial" w:eastAsia="等线" w:hAnsi="Arial" w:cs="Arial"/>
        </w:rPr>
        <w:t xml:space="preserve"> </w:t>
      </w:r>
      <m:oMath>
        <m:r>
          <w:rPr>
            <w:rFonts w:ascii="Cambria Math" w:hAnsi="Cambria Math"/>
          </w:rPr>
          <m:t>←</m:t>
        </m:r>
      </m:oMath>
      <w:r>
        <w:rPr>
          <w:rFonts w:ascii="Arial" w:eastAsia="等线" w:hAnsi="Arial" w:cs="Arial"/>
        </w:rPr>
        <w:t xml:space="preserve"> 5G</w:t>
      </w:r>
    </w:p>
    <w:p w14:paraId="1BBE0BC0" w14:textId="77777777" w:rsidR="00FD51C5" w:rsidRDefault="00FD51C5" w:rsidP="00E07FF9">
      <w:pPr>
        <w:rPr>
          <w:rFonts w:hint="eastAsia"/>
        </w:rPr>
      </w:pPr>
      <w:r>
        <w:rPr>
          <w:rFonts w:ascii="Arial" w:eastAsia="等线" w:hAnsi="Arial" w:cs="Arial"/>
        </w:rPr>
        <w:t xml:space="preserve">11:      </w:t>
      </w:r>
      <w:r>
        <w:rPr>
          <w:rFonts w:ascii="Arial" w:eastAsia="等线" w:hAnsi="Arial" w:cs="Arial"/>
        </w:rPr>
        <w:t>否则</w:t>
      </w:r>
    </w:p>
    <w:p w14:paraId="64D581BD" w14:textId="77777777" w:rsidR="00FD51C5" w:rsidRDefault="00FD51C5" w:rsidP="00E07FF9">
      <w:pPr>
        <w:rPr>
          <w:rFonts w:hint="eastAsia"/>
        </w:rPr>
      </w:pPr>
      <w:r>
        <w:rPr>
          <w:rFonts w:ascii="Arial" w:eastAsia="等线" w:hAnsi="Arial" w:cs="Arial"/>
        </w:rPr>
        <w:lastRenderedPageBreak/>
        <w:t xml:space="preserve">12:         </w:t>
      </w:r>
      <w:r>
        <w:rPr>
          <w:rFonts w:ascii="Arial" w:eastAsia="等线" w:hAnsi="Arial" w:cs="Arial"/>
        </w:rPr>
        <w:t>协议</w:t>
      </w:r>
      <w:r>
        <w:rPr>
          <w:rFonts w:ascii="Arial" w:eastAsia="等线" w:hAnsi="Arial" w:cs="Arial"/>
        </w:rPr>
        <w:t xml:space="preserve"> </w:t>
      </w:r>
      <m:oMath>
        <m:r>
          <w:rPr>
            <w:rFonts w:ascii="Cambria Math" w:hAnsi="Cambria Math"/>
          </w:rPr>
          <m:t>←</m:t>
        </m:r>
      </m:oMath>
      <w:r>
        <w:rPr>
          <w:rFonts w:ascii="Arial" w:eastAsia="等线" w:hAnsi="Arial" w:cs="Arial"/>
        </w:rPr>
        <w:t xml:space="preserve"> LoRaWAN</w:t>
      </w:r>
    </w:p>
    <w:p w14:paraId="6DDF2A51" w14:textId="77777777" w:rsidR="00FD51C5" w:rsidRDefault="00FD51C5" w:rsidP="00E07FF9">
      <w:pPr>
        <w:rPr>
          <w:rFonts w:hint="eastAsia"/>
        </w:rPr>
      </w:pPr>
      <w:r>
        <w:rPr>
          <w:rFonts w:ascii="Arial" w:eastAsia="等线" w:hAnsi="Arial" w:cs="Arial"/>
        </w:rPr>
        <w:t xml:space="preserve">13:      </w:t>
      </w:r>
      <w:r>
        <w:rPr>
          <w:rFonts w:ascii="Arial" w:eastAsia="等线" w:hAnsi="Arial" w:cs="Arial"/>
        </w:rPr>
        <w:t>结束若</w:t>
      </w:r>
    </w:p>
    <w:p w14:paraId="25674C87" w14:textId="77777777" w:rsidR="00FD51C5" w:rsidRDefault="00FD51C5" w:rsidP="00E07FF9">
      <w:pPr>
        <w:rPr>
          <w:rFonts w:hint="eastAsia"/>
        </w:rPr>
      </w:pPr>
      <w:r>
        <w:rPr>
          <w:rFonts w:ascii="Arial" w:eastAsia="等线" w:hAnsi="Arial" w:cs="Arial"/>
        </w:rPr>
        <w:t xml:space="preserve">14:  </w:t>
      </w:r>
      <w:r>
        <w:rPr>
          <w:rFonts w:ascii="Arial" w:eastAsia="等线" w:hAnsi="Arial" w:cs="Arial"/>
        </w:rPr>
        <w:t>否则</w:t>
      </w:r>
    </w:p>
    <w:p w14:paraId="06EFAE7D" w14:textId="77777777" w:rsidR="00FD51C5" w:rsidRDefault="00FD51C5" w:rsidP="00E07FF9">
      <w:pPr>
        <w:rPr>
          <w:rFonts w:hint="eastAsia"/>
        </w:rPr>
      </w:pPr>
      <w:r>
        <w:rPr>
          <w:rFonts w:ascii="Arial" w:eastAsia="等线" w:hAnsi="Arial" w:cs="Arial"/>
        </w:rPr>
        <w:t xml:space="preserve">15:      </w:t>
      </w:r>
      <w:r>
        <w:rPr>
          <w:rFonts w:ascii="Arial" w:eastAsia="等线" w:hAnsi="Arial" w:cs="Arial"/>
        </w:rPr>
        <w:t>若</w:t>
      </w:r>
      <w:r>
        <w:rPr>
          <w:rFonts w:ascii="Arial" w:eastAsia="等线" w:hAnsi="Arial" w:cs="Arial"/>
        </w:rPr>
        <w:t xml:space="preserve"> </w:t>
      </w:r>
      <m:oMath>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&lt;</m:t>
        </m:r>
      </m:oMath>
      <w:r>
        <w:rPr>
          <w:rFonts w:ascii="Arial" w:eastAsia="等线" w:hAnsi="Arial" w:cs="Arial"/>
        </w:rPr>
        <w:t xml:space="preserve"> LoRa</w:t>
      </w:r>
      <w:r>
        <w:rPr>
          <w:rFonts w:ascii="Arial" w:eastAsia="等线" w:hAnsi="Arial" w:cs="Arial"/>
        </w:rPr>
        <w:t>最低电量</w:t>
      </w:r>
      <w:r>
        <w:rPr>
          <w:rFonts w:ascii="Arial" w:eastAsia="等线" w:hAnsi="Arial" w:cs="Arial"/>
        </w:rPr>
        <w:t xml:space="preserve"> </w:t>
      </w:r>
      <w:r>
        <w:rPr>
          <w:rFonts w:ascii="Arial" w:eastAsia="等线" w:hAnsi="Arial" w:cs="Arial"/>
        </w:rPr>
        <w:t>则</w:t>
      </w:r>
    </w:p>
    <w:p w14:paraId="3405A3EA" w14:textId="77777777" w:rsidR="00FD51C5" w:rsidRDefault="00FD51C5" w:rsidP="00E07FF9">
      <w:pPr>
        <w:rPr>
          <w:rFonts w:hint="eastAsia"/>
        </w:rPr>
      </w:pPr>
      <w:r>
        <w:rPr>
          <w:rFonts w:ascii="Arial" w:eastAsia="等线" w:hAnsi="Arial" w:cs="Arial"/>
        </w:rPr>
        <w:t xml:space="preserve">16:         </w:t>
      </w:r>
      <w:r>
        <w:rPr>
          <w:rFonts w:ascii="Arial" w:eastAsia="等线" w:hAnsi="Arial" w:cs="Arial"/>
        </w:rPr>
        <w:t>缓存</w:t>
      </w:r>
      <w:r>
        <w:rPr>
          <w:rFonts w:ascii="Arial" w:eastAsia="等线" w:hAnsi="Arial" w:cs="Arial"/>
        </w:rPr>
        <w:t>(</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ascii="Arial" w:eastAsia="等线" w:hAnsi="Arial" w:cs="Arial"/>
        </w:rPr>
        <w:t>)</w:t>
      </w:r>
    </w:p>
    <w:p w14:paraId="576E0BD1" w14:textId="77777777" w:rsidR="00FD51C5" w:rsidRDefault="00FD51C5" w:rsidP="00E07FF9">
      <w:pPr>
        <w:rPr>
          <w:rFonts w:hint="eastAsia"/>
        </w:rPr>
      </w:pPr>
      <w:r>
        <w:rPr>
          <w:rFonts w:ascii="Arial" w:eastAsia="等线" w:hAnsi="Arial" w:cs="Arial"/>
        </w:rPr>
        <w:t xml:space="preserve">17:      </w:t>
      </w:r>
      <w:r>
        <w:rPr>
          <w:rFonts w:ascii="Arial" w:eastAsia="等线" w:hAnsi="Arial" w:cs="Arial"/>
        </w:rPr>
        <w:t>否则</w:t>
      </w:r>
    </w:p>
    <w:p w14:paraId="33C83987" w14:textId="77777777" w:rsidR="00FD51C5" w:rsidRDefault="00FD51C5" w:rsidP="00E07FF9">
      <w:pPr>
        <w:rPr>
          <w:rFonts w:hint="eastAsia"/>
        </w:rPr>
      </w:pPr>
      <w:r>
        <w:rPr>
          <w:rFonts w:ascii="Arial" w:eastAsia="等线" w:hAnsi="Arial" w:cs="Arial"/>
        </w:rPr>
        <w:t xml:space="preserve">18:         </w:t>
      </w:r>
      <w:r>
        <w:rPr>
          <w:rFonts w:ascii="Arial" w:eastAsia="等线" w:hAnsi="Arial" w:cs="Arial"/>
        </w:rPr>
        <w:t>协议</w:t>
      </w:r>
      <w:r>
        <w:rPr>
          <w:rFonts w:ascii="Arial" w:eastAsia="等线" w:hAnsi="Arial" w:cs="Arial"/>
        </w:rPr>
        <w:t xml:space="preserve"> </w:t>
      </w:r>
      <m:oMath>
        <m:r>
          <w:rPr>
            <w:rFonts w:ascii="Cambria Math" w:hAnsi="Cambria Math"/>
          </w:rPr>
          <m:t>←</m:t>
        </m:r>
      </m:oMath>
      <w:r>
        <w:rPr>
          <w:rFonts w:ascii="Arial" w:eastAsia="等线" w:hAnsi="Arial" w:cs="Arial"/>
        </w:rPr>
        <w:t xml:space="preserve"> LoRaWAN</w:t>
      </w:r>
    </w:p>
    <w:p w14:paraId="2353B966" w14:textId="77777777" w:rsidR="00FD51C5" w:rsidRDefault="00FD51C5" w:rsidP="00E07FF9">
      <w:pPr>
        <w:rPr>
          <w:rFonts w:hint="eastAsia"/>
        </w:rPr>
      </w:pPr>
      <w:r>
        <w:rPr>
          <w:rFonts w:ascii="Arial" w:eastAsia="等线" w:hAnsi="Arial" w:cs="Arial"/>
        </w:rPr>
        <w:t xml:space="preserve">19:      </w:t>
      </w:r>
      <w:r>
        <w:rPr>
          <w:rFonts w:ascii="Arial" w:eastAsia="等线" w:hAnsi="Arial" w:cs="Arial"/>
        </w:rPr>
        <w:t>结束若</w:t>
      </w:r>
    </w:p>
    <w:p w14:paraId="5DFC5139" w14:textId="77777777" w:rsidR="00FD51C5" w:rsidRDefault="00FD51C5" w:rsidP="00E07FF9">
      <w:pPr>
        <w:rPr>
          <w:rFonts w:hint="eastAsia"/>
        </w:rPr>
      </w:pPr>
      <w:r>
        <w:rPr>
          <w:rFonts w:ascii="Arial" w:eastAsia="等线" w:hAnsi="Arial" w:cs="Arial"/>
        </w:rPr>
        <w:t xml:space="preserve">20:  </w:t>
      </w:r>
      <w:r>
        <w:rPr>
          <w:rFonts w:ascii="Arial" w:eastAsia="等线" w:hAnsi="Arial" w:cs="Arial"/>
        </w:rPr>
        <w:t>结束若</w:t>
      </w:r>
    </w:p>
    <w:p w14:paraId="33C4E960" w14:textId="77777777" w:rsidR="00FD51C5" w:rsidRDefault="00FD51C5" w:rsidP="00E07FF9">
      <w:pPr>
        <w:rPr>
          <w:rFonts w:hint="eastAsia"/>
        </w:rPr>
      </w:pPr>
      <w:r>
        <w:rPr>
          <w:rFonts w:ascii="Arial" w:eastAsia="等线" w:hAnsi="Arial" w:cs="Arial"/>
        </w:rPr>
        <w:t xml:space="preserve">21: // </w:t>
      </w:r>
      <w:r>
        <w:rPr>
          <w:rFonts w:ascii="Arial" w:eastAsia="等线" w:hAnsi="Arial" w:cs="Arial"/>
        </w:rPr>
        <w:t>步骤</w:t>
      </w:r>
      <w:r>
        <w:rPr>
          <w:rFonts w:ascii="Arial" w:eastAsia="等线" w:hAnsi="Arial" w:cs="Arial"/>
        </w:rPr>
        <w:t>3</w:t>
      </w:r>
      <w:r>
        <w:rPr>
          <w:rFonts w:ascii="Arial" w:eastAsia="等线" w:hAnsi="Arial" w:cs="Arial"/>
        </w:rPr>
        <w:t>：边缘人工智能推理（</w:t>
      </w:r>
      <w:r>
        <w:rPr>
          <w:rFonts w:ascii="Arial" w:eastAsia="等线" w:hAnsi="Arial" w:cs="Arial"/>
        </w:rPr>
        <w:t>CNN-LSTM</w:t>
      </w:r>
      <w:r>
        <w:rPr>
          <w:rFonts w:ascii="Arial" w:eastAsia="等线" w:hAnsi="Arial" w:cs="Arial"/>
        </w:rPr>
        <w:t>）</w:t>
      </w:r>
    </w:p>
    <w:p w14:paraId="2439D068" w14:textId="77777777" w:rsidR="00FD51C5" w:rsidRDefault="00FD51C5" w:rsidP="00E07FF9">
      <w:pPr>
        <w:rPr>
          <w:rFonts w:hint="eastAsia"/>
        </w:rPr>
      </w:pPr>
      <w:r>
        <w:rPr>
          <w:rFonts w:ascii="Arial" w:eastAsia="等线" w:hAnsi="Arial" w:cs="Arial"/>
        </w:rPr>
        <w:t xml:space="preserve">22: </w:t>
      </w:r>
      <w:r>
        <w:rPr>
          <w:rFonts w:ascii="Arial" w:eastAsia="等线" w:hAnsi="Arial" w:cs="Arial"/>
        </w:rPr>
        <w:t>特征</w:t>
      </w:r>
      <w:r>
        <w:rPr>
          <w:rFonts w:ascii="Arial" w:eastAsia="等线" w:hAnsi="Arial" w:cs="Arial"/>
        </w:rPr>
        <w:t xml:space="preserve"> </w:t>
      </w:r>
      <m:oMath>
        <m:r>
          <w:rPr>
            <w:rFonts w:ascii="Cambria Math" w:hAnsi="Cambria Math"/>
          </w:rPr>
          <m:t>←</m:t>
        </m:r>
      </m:oMath>
      <w:r>
        <w:rPr>
          <w:rFonts w:ascii="Arial" w:eastAsia="等线" w:hAnsi="Arial" w:cs="Arial"/>
        </w:rPr>
        <w:t xml:space="preserve"> CNN</w:t>
      </w:r>
      <w:r>
        <w:rPr>
          <w:rFonts w:ascii="Arial" w:eastAsia="等线" w:hAnsi="Arial" w:cs="Arial"/>
        </w:rPr>
        <w:t>特征提取</w:t>
      </w:r>
      <w:r>
        <w:rPr>
          <w:rFonts w:ascii="Arial" w:eastAsia="等线" w:hAnsi="Arial" w:cs="Arial"/>
        </w:rPr>
        <w:t>(</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ascii="Arial" w:eastAsia="等线" w:hAnsi="Arial" w:cs="Arial"/>
        </w:rPr>
        <w:t>)</w:t>
      </w:r>
    </w:p>
    <w:p w14:paraId="58FCF906" w14:textId="77777777" w:rsidR="00FD51C5" w:rsidRDefault="00FD51C5" w:rsidP="00E07FF9">
      <w:pPr>
        <w:rPr>
          <w:rFonts w:hint="eastAsia"/>
        </w:rPr>
      </w:pPr>
      <w:r>
        <w:rPr>
          <w:rFonts w:ascii="Arial" w:eastAsia="等线" w:hAnsi="Arial" w:cs="Arial"/>
        </w:rPr>
        <w:t xml:space="preserve">23: </w:t>
      </w:r>
      <w:r>
        <w:rPr>
          <w:rFonts w:ascii="Arial" w:eastAsia="等线" w:hAnsi="Arial" w:cs="Arial"/>
        </w:rPr>
        <w:t>序列</w:t>
      </w:r>
      <w:r>
        <w:rPr>
          <w:rFonts w:ascii="Arial" w:eastAsia="等线" w:hAnsi="Arial" w:cs="Arial"/>
        </w:rPr>
        <w:t xml:space="preserve"> </w:t>
      </w:r>
      <m:oMath>
        <m:r>
          <w:rPr>
            <w:rFonts w:ascii="Cambria Math" w:hAnsi="Cambria Math"/>
          </w:rPr>
          <m:t>←</m:t>
        </m:r>
      </m:oMath>
      <w:r>
        <w:rPr>
          <w:rFonts w:ascii="Arial" w:eastAsia="等线" w:hAnsi="Arial" w:cs="Arial"/>
        </w:rPr>
        <w:t xml:space="preserve"> LSTM</w:t>
      </w:r>
      <w:r>
        <w:rPr>
          <w:rFonts w:ascii="Arial" w:eastAsia="等线" w:hAnsi="Arial" w:cs="Arial"/>
        </w:rPr>
        <w:t>模型</w:t>
      </w:r>
      <w:r>
        <w:rPr>
          <w:rFonts w:ascii="Arial" w:eastAsia="等线" w:hAnsi="Arial" w:cs="Arial"/>
        </w:rPr>
        <w:t>(</w:t>
      </w:r>
      <w:r>
        <w:rPr>
          <w:rFonts w:ascii="Arial" w:eastAsia="等线" w:hAnsi="Arial" w:cs="Arial"/>
        </w:rPr>
        <w:t>特征</w:t>
      </w:r>
      <w:r>
        <w:rPr>
          <w:rFonts w:ascii="Arial" w:eastAsia="等线" w:hAnsi="Arial" w:cs="Arial"/>
        </w:rPr>
        <w:t>)</w:t>
      </w:r>
    </w:p>
    <w:p w14:paraId="7BEA53D0" w14:textId="77777777" w:rsidR="00FD51C5" w:rsidRDefault="00FD51C5" w:rsidP="00E07FF9">
      <w:pPr>
        <w:rPr>
          <w:rFonts w:hint="eastAsia"/>
        </w:rPr>
      </w:pPr>
      <w:r>
        <w:rPr>
          <w:rFonts w:ascii="Arial" w:eastAsia="等线" w:hAnsi="Arial" w:cs="Arial"/>
        </w:rPr>
        <w:t xml:space="preserve">24: </w:t>
      </w:r>
      <m:oMath>
        <m:r>
          <w:rPr>
            <w:rFonts w:ascii="Cambria Math" w:hAnsi="Cambria Math"/>
          </w:rPr>
          <m:t>y←</m:t>
        </m:r>
      </m:oMath>
      <w:r>
        <w:rPr>
          <w:rFonts w:ascii="Arial" w:eastAsia="等线" w:hAnsi="Arial" w:cs="Arial"/>
        </w:rPr>
        <w:t xml:space="preserve"> </w:t>
      </w:r>
      <w:r>
        <w:rPr>
          <w:rFonts w:ascii="Arial" w:eastAsia="等线" w:hAnsi="Arial" w:cs="Arial"/>
        </w:rPr>
        <w:t>软最大化</w:t>
      </w:r>
      <w:r>
        <w:rPr>
          <w:rFonts w:ascii="Arial" w:eastAsia="等线" w:hAnsi="Arial" w:cs="Arial"/>
        </w:rPr>
        <w:t>(</w:t>
      </w:r>
      <w:r>
        <w:rPr>
          <w:rFonts w:ascii="Arial" w:eastAsia="等线" w:hAnsi="Arial" w:cs="Arial"/>
        </w:rPr>
        <w:t>序列</w:t>
      </w:r>
      <w:r>
        <w:rPr>
          <w:rFonts w:ascii="Arial" w:eastAsia="等线" w:hAnsi="Arial" w:cs="Arial"/>
        </w:rPr>
        <w:t xml:space="preserve">, </w:t>
      </w:r>
      <m:oMath>
        <m:sSub>
          <m:sSubPr>
            <m:ctrlPr>
              <w:rPr>
                <w:rFonts w:ascii="Cambria Math" w:hAnsi="Cambria Math"/>
              </w:rPr>
            </m:ctrlPr>
          </m:sSubPr>
          <m:e>
            <m:r>
              <w:rPr>
                <w:rFonts w:ascii="Cambria Math" w:hAnsi="Cambria Math"/>
              </w:rPr>
              <m:t>θ</m:t>
            </m:r>
          </m:e>
          <m:sub>
            <m:r>
              <w:rPr>
                <w:rFonts w:ascii="Cambria Math" w:hAnsi="Cambria Math"/>
              </w:rPr>
              <m:t>local</m:t>
            </m:r>
          </m:sub>
        </m:sSub>
      </m:oMath>
      <w:r>
        <w:rPr>
          <w:rFonts w:ascii="Arial" w:eastAsia="等线" w:hAnsi="Arial" w:cs="Arial"/>
        </w:rPr>
        <w:t>)</w:t>
      </w:r>
    </w:p>
    <w:p w14:paraId="679E3D55" w14:textId="77777777" w:rsidR="00FD51C5" w:rsidRDefault="00FD51C5" w:rsidP="00E07FF9">
      <w:pPr>
        <w:rPr>
          <w:rFonts w:hint="eastAsia"/>
        </w:rPr>
      </w:pPr>
      <w:r>
        <w:rPr>
          <w:rFonts w:ascii="Arial" w:eastAsia="等线" w:hAnsi="Arial" w:cs="Arial"/>
        </w:rPr>
        <w:t xml:space="preserve">25: </w:t>
      </w:r>
      <w:r>
        <w:rPr>
          <w:rFonts w:ascii="Arial" w:eastAsia="等线" w:hAnsi="Arial" w:cs="Arial"/>
        </w:rPr>
        <w:t>若</w:t>
      </w:r>
      <w:r>
        <w:rPr>
          <w:rFonts w:ascii="Arial" w:eastAsia="等线" w:hAnsi="Arial" w:cs="Arial"/>
        </w:rPr>
        <w:t xml:space="preserve"> </w:t>
      </w:r>
      <m:oMath>
        <m:r>
          <w:rPr>
            <w:rFonts w:ascii="Cambria Math" w:hAnsi="Cambria Math"/>
          </w:rPr>
          <m:t>y==</m:t>
        </m:r>
      </m:oMath>
      <w:r>
        <w:rPr>
          <w:rFonts w:ascii="Arial" w:eastAsia="等线" w:hAnsi="Arial" w:cs="Arial"/>
        </w:rPr>
        <w:t xml:space="preserve"> </w:t>
      </w:r>
      <w:r>
        <w:rPr>
          <w:rFonts w:ascii="Arial" w:eastAsia="等线" w:hAnsi="Arial" w:cs="Arial"/>
        </w:rPr>
        <w:t>异常</w:t>
      </w:r>
      <w:r>
        <w:rPr>
          <w:rFonts w:ascii="Arial" w:eastAsia="等线" w:hAnsi="Arial" w:cs="Arial"/>
        </w:rPr>
        <w:t xml:space="preserve"> </w:t>
      </w:r>
      <w:r>
        <w:rPr>
          <w:rFonts w:ascii="Arial" w:eastAsia="等线" w:hAnsi="Arial" w:cs="Arial"/>
        </w:rPr>
        <w:t>则</w:t>
      </w:r>
    </w:p>
    <w:p w14:paraId="3CA3DFF0" w14:textId="77777777" w:rsidR="00FD51C5" w:rsidRDefault="00FD51C5" w:rsidP="00E07FF9">
      <w:pPr>
        <w:rPr>
          <w:rFonts w:hint="eastAsia"/>
        </w:rPr>
      </w:pPr>
      <w:r>
        <w:rPr>
          <w:rFonts w:ascii="Arial" w:eastAsia="等线" w:hAnsi="Arial" w:cs="Arial"/>
        </w:rPr>
        <w:t xml:space="preserve">26:     </w:t>
      </w:r>
      <w:r>
        <w:rPr>
          <w:rFonts w:ascii="Arial" w:eastAsia="等线" w:hAnsi="Arial" w:cs="Arial"/>
        </w:rPr>
        <w:t>触发告警</w:t>
      </w:r>
      <w:r>
        <w:rPr>
          <w:rFonts w:ascii="Arial" w:eastAsia="等线" w:hAnsi="Arial" w:cs="Arial"/>
        </w:rPr>
        <w:t>()</w:t>
      </w:r>
    </w:p>
    <w:p w14:paraId="75D2CFE7" w14:textId="77777777" w:rsidR="00FD51C5" w:rsidRDefault="00FD51C5" w:rsidP="00E07FF9">
      <w:pPr>
        <w:rPr>
          <w:rFonts w:hint="eastAsia"/>
        </w:rPr>
      </w:pPr>
      <w:r>
        <w:rPr>
          <w:rFonts w:ascii="Arial" w:eastAsia="等线" w:hAnsi="Arial" w:cs="Arial"/>
        </w:rPr>
        <w:t xml:space="preserve">27:     </w:t>
      </w:r>
      <m:oMath>
        <m:r>
          <w:rPr>
            <w:rFonts w:ascii="Cambria Math" w:hAnsi="Cambria Math"/>
          </w:rPr>
          <m:t>Tx←</m:t>
        </m:r>
      </m:oMath>
      <w:r>
        <w:rPr>
          <w:rFonts w:ascii="Arial" w:eastAsia="等线" w:hAnsi="Arial" w:cs="Arial"/>
        </w:rPr>
        <w:t xml:space="preserve"> </w:t>
      </w:r>
      <w:r>
        <w:rPr>
          <w:rFonts w:ascii="Arial" w:eastAsia="等线" w:hAnsi="Arial" w:cs="Arial"/>
        </w:rPr>
        <w:t>区块链日志（</w:t>
      </w:r>
      <w:r>
        <w:rPr>
          <w:rFonts w:ascii="Arial" w:eastAsia="等线" w:hAnsi="Arial" w:cs="Arial"/>
        </w:rPr>
        <w:t>"</w:t>
      </w:r>
      <w:r>
        <w:rPr>
          <w:rFonts w:ascii="Arial" w:eastAsia="等线" w:hAnsi="Arial" w:cs="Arial"/>
        </w:rPr>
        <w:t>异常</w:t>
      </w:r>
      <w:r>
        <w:rPr>
          <w:rFonts w:ascii="Arial" w:eastAsia="等线" w:hAnsi="Arial" w:cs="Arial"/>
        </w:rPr>
        <w:t>"</w:t>
      </w:r>
      <w:r>
        <w:rPr>
          <w:rFonts w:ascii="Arial" w:eastAsia="等线" w:hAnsi="Arial" w:cs="Arial"/>
        </w:rPr>
        <w:t>，时间戳，节点</w:t>
      </w:r>
      <w:r>
        <w:rPr>
          <w:rFonts w:ascii="Arial" w:eastAsia="等线" w:hAnsi="Arial" w:cs="Arial"/>
        </w:rPr>
        <w:t>ID</w:t>
      </w:r>
      <w:r>
        <w:rPr>
          <w:rFonts w:ascii="Arial" w:eastAsia="等线" w:hAnsi="Arial" w:cs="Arial"/>
        </w:rPr>
        <w:t>）</w:t>
      </w:r>
    </w:p>
    <w:p w14:paraId="337EC954" w14:textId="77777777" w:rsidR="00FD51C5" w:rsidRDefault="00FD51C5" w:rsidP="00E07FF9">
      <w:pPr>
        <w:rPr>
          <w:rFonts w:hint="eastAsia"/>
        </w:rPr>
      </w:pPr>
      <w:r>
        <w:rPr>
          <w:rFonts w:ascii="Arial" w:eastAsia="等线" w:hAnsi="Arial" w:cs="Arial"/>
        </w:rPr>
        <w:t xml:space="preserve">28:     </w:t>
      </w:r>
      <w:r>
        <w:rPr>
          <w:rFonts w:ascii="Arial" w:eastAsia="等线" w:hAnsi="Arial" w:cs="Arial"/>
        </w:rPr>
        <w:t>传输</w:t>
      </w:r>
      <w:r>
        <w:rPr>
          <w:rFonts w:ascii="Arial" w:eastAsia="等线" w:hAnsi="Arial" w:cs="Arial"/>
        </w:rPr>
        <w:t>(</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ascii="Arial" w:eastAsia="等线" w:hAnsi="Arial" w:cs="Arial"/>
        </w:rPr>
        <w:t>，协议</w:t>
      </w:r>
      <w:r>
        <w:rPr>
          <w:rFonts w:ascii="Arial" w:eastAsia="等线" w:hAnsi="Arial" w:cs="Arial"/>
        </w:rPr>
        <w:t>)</w:t>
      </w:r>
    </w:p>
    <w:p w14:paraId="21FE7176" w14:textId="77777777" w:rsidR="00FD51C5" w:rsidRDefault="00FD51C5" w:rsidP="00E07FF9">
      <w:pPr>
        <w:rPr>
          <w:rFonts w:hint="eastAsia"/>
        </w:rPr>
      </w:pPr>
      <w:r>
        <w:rPr>
          <w:rFonts w:ascii="Arial" w:eastAsia="等线" w:hAnsi="Arial" w:cs="Arial"/>
        </w:rPr>
        <w:t xml:space="preserve">29: </w:t>
      </w:r>
      <w:r>
        <w:rPr>
          <w:rFonts w:ascii="Arial" w:eastAsia="等线" w:hAnsi="Arial" w:cs="Arial"/>
        </w:rPr>
        <w:t>结束若</w:t>
      </w:r>
    </w:p>
    <w:p w14:paraId="39537C75" w14:textId="77777777" w:rsidR="00FD51C5" w:rsidRDefault="00FD51C5" w:rsidP="00E07FF9">
      <w:pPr>
        <w:rPr>
          <w:rFonts w:hint="eastAsia"/>
        </w:rPr>
      </w:pPr>
      <w:r>
        <w:rPr>
          <w:rFonts w:ascii="Arial" w:eastAsia="等线" w:hAnsi="Arial" w:cs="Arial"/>
        </w:rPr>
        <w:t xml:space="preserve">30: // </w:t>
      </w:r>
      <w:r>
        <w:rPr>
          <w:rFonts w:ascii="Arial" w:eastAsia="等线" w:hAnsi="Arial" w:cs="Arial"/>
        </w:rPr>
        <w:t>步骤</w:t>
      </w:r>
      <w:r>
        <w:rPr>
          <w:rFonts w:ascii="Arial" w:eastAsia="等线" w:hAnsi="Arial" w:cs="Arial"/>
        </w:rPr>
        <w:t>4</w:t>
      </w:r>
      <w:r>
        <w:rPr>
          <w:rFonts w:ascii="Arial" w:eastAsia="等线" w:hAnsi="Arial" w:cs="Arial"/>
        </w:rPr>
        <w:t>：融合同态加密的联邦学习</w:t>
      </w:r>
    </w:p>
    <w:p w14:paraId="52DA5E02" w14:textId="77777777" w:rsidR="00FD51C5" w:rsidRDefault="00FD51C5" w:rsidP="00E07FF9">
      <w:pPr>
        <w:rPr>
          <w:rFonts w:hint="eastAsia"/>
        </w:rPr>
      </w:pPr>
      <w:r>
        <w:rPr>
          <w:rFonts w:ascii="Arial" w:eastAsia="等线" w:hAnsi="Arial" w:cs="Arial"/>
        </w:rPr>
        <w:t xml:space="preserve">31: </w:t>
      </w:r>
      <m:oMath>
        <m:sSub>
          <m:sSubPr>
            <m:ctrlPr>
              <w:rPr>
                <w:rFonts w:ascii="Cambria Math" w:hAnsi="Cambria Math"/>
              </w:rPr>
            </m:ctrlPr>
          </m:sSubPr>
          <m:e>
            <m:r>
              <w:rPr>
                <w:rFonts w:ascii="Cambria Math" w:hAnsi="Cambria Math"/>
              </w:rPr>
              <m:t>θ</m:t>
            </m:r>
          </m:e>
          <m:sub>
            <m:r>
              <w:rPr>
                <w:rFonts w:ascii="Cambria Math" w:hAnsi="Cambria Math"/>
              </w:rPr>
              <m:t>local</m:t>
            </m:r>
          </m:sub>
        </m:sSub>
        <m:r>
          <w:rPr>
            <w:rFonts w:ascii="Cambria Math" w:hAnsi="Cambria Math"/>
          </w:rPr>
          <m:t>←</m:t>
        </m:r>
      </m:oMath>
      <w:r>
        <w:rPr>
          <w:rFonts w:ascii="Arial" w:eastAsia="等线" w:hAnsi="Arial" w:cs="Arial"/>
        </w:rPr>
        <w:t xml:space="preserve"> </w:t>
      </w:r>
      <w:r>
        <w:rPr>
          <w:rFonts w:ascii="Arial" w:eastAsia="等线" w:hAnsi="Arial" w:cs="Arial"/>
        </w:rPr>
        <w:t>本地训练</w:t>
      </w:r>
      <w:r>
        <w:rPr>
          <w:rFonts w:ascii="Arial" w:eastAsia="等线" w:hAnsi="Arial" w:cs="Arial"/>
        </w:rPr>
        <w:t>(</w:t>
      </w:r>
      <m:oMath>
        <m:sSub>
          <m:sSubPr>
            <m:ctrlPr>
              <w:rPr>
                <w:rFonts w:ascii="Cambria Math" w:hAnsi="Cambria Math"/>
              </w:rPr>
            </m:ctrlPr>
          </m:sSubPr>
          <m:e>
            <m:r>
              <w:rPr>
                <w:rFonts w:ascii="Cambria Math" w:hAnsi="Cambria Math"/>
              </w:rPr>
              <m:t>θ</m:t>
            </m:r>
          </m:e>
          <m:sub>
            <m:r>
              <w:rPr>
                <w:rFonts w:ascii="Cambria Math" w:hAnsi="Cambria Math"/>
              </w:rPr>
              <m:t>local</m:t>
            </m:r>
          </m:sub>
        </m:sSub>
      </m:oMath>
      <w:r>
        <w:rPr>
          <w:rFonts w:ascii="Arial" w:eastAsia="等线" w:hAnsi="Arial" w:cs="Arial"/>
        </w:rPr>
        <w:t>，本地数据</w:t>
      </w:r>
      <w:r>
        <w:rPr>
          <w:rFonts w:ascii="Arial" w:eastAsia="等线" w:hAnsi="Arial" w:cs="Arial"/>
        </w:rPr>
        <w:t>)</w:t>
      </w:r>
    </w:p>
    <w:p w14:paraId="1E5553D6" w14:textId="77777777" w:rsidR="00FD51C5" w:rsidRDefault="00FD51C5" w:rsidP="00E07FF9">
      <w:pPr>
        <w:rPr>
          <w:rFonts w:hint="eastAsia"/>
        </w:rPr>
      </w:pPr>
      <w:r>
        <w:rPr>
          <w:rFonts w:ascii="Arial" w:eastAsia="等线" w:hAnsi="Arial" w:cs="Arial"/>
        </w:rPr>
        <w:t xml:space="preserve">32: </w:t>
      </w:r>
      <m:oMath>
        <m:r>
          <w:rPr>
            <w:rFonts w:ascii="Cambria Math" w:hAnsi="Cambria Math"/>
          </w:rPr>
          <m:t>Δθ←</m:t>
        </m:r>
        <m:sSub>
          <m:sSubPr>
            <m:ctrlPr>
              <w:rPr>
                <w:rFonts w:ascii="Cambria Math" w:hAnsi="Cambria Math"/>
              </w:rPr>
            </m:ctrlPr>
          </m:sSubPr>
          <m:e>
            <m:r>
              <w:rPr>
                <w:rFonts w:ascii="Cambria Math" w:hAnsi="Cambria Math"/>
              </w:rPr>
              <m:t>θ</m:t>
            </m:r>
          </m:e>
          <m:sub>
            <m:r>
              <w:rPr>
                <w:rFonts w:ascii="Cambria Math" w:hAnsi="Cambria Math"/>
              </w:rPr>
              <m:t>local</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global</m:t>
            </m:r>
          </m:sub>
        </m:sSub>
      </m:oMath>
    </w:p>
    <w:p w14:paraId="4A7DFBCD" w14:textId="77777777" w:rsidR="00FD51C5" w:rsidRDefault="00FD51C5" w:rsidP="00E07FF9">
      <w:pPr>
        <w:rPr>
          <w:rFonts w:hint="eastAsia"/>
        </w:rPr>
      </w:pPr>
      <w:r>
        <w:rPr>
          <w:rFonts w:ascii="Arial" w:eastAsia="等线" w:hAnsi="Arial" w:cs="Arial"/>
        </w:rPr>
        <w:t xml:space="preserve">33: </w:t>
      </w:r>
      <m:oMath>
        <m:r>
          <w:rPr>
            <w:rFonts w:ascii="Cambria Math" w:hAnsi="Cambria Math"/>
          </w:rPr>
          <m:t>en</m:t>
        </m:r>
        <m:sSub>
          <m:sSubPr>
            <m:ctrlPr>
              <w:rPr>
                <w:rFonts w:ascii="Cambria Math" w:hAnsi="Cambria Math"/>
              </w:rPr>
            </m:ctrlPr>
          </m:sSubPr>
          <m:e>
            <m:r>
              <w:rPr>
                <w:rFonts w:ascii="Cambria Math" w:hAnsi="Cambria Math"/>
              </w:rPr>
              <m:t>c</m:t>
            </m:r>
          </m:e>
          <m:sub>
            <m:r>
              <w:rPr>
                <w:rFonts w:ascii="Cambria Math" w:hAnsi="Cambria Math"/>
              </w:rPr>
              <m:t>Δ</m:t>
            </m:r>
          </m:sub>
        </m:sSub>
        <m:r>
          <w:rPr>
            <w:rFonts w:ascii="Cambria Math" w:hAnsi="Cambria Math"/>
          </w:rPr>
          <m:t>θ←</m:t>
        </m:r>
      </m:oMath>
      <w:r>
        <w:rPr>
          <w:rFonts w:ascii="Arial" w:eastAsia="等线" w:hAnsi="Arial" w:cs="Arial"/>
        </w:rPr>
        <w:t xml:space="preserve"> </w:t>
      </w:r>
      <w:r>
        <w:rPr>
          <w:rFonts w:ascii="Arial" w:eastAsia="等线" w:hAnsi="Arial" w:cs="Arial"/>
        </w:rPr>
        <w:t>同态加密</w:t>
      </w:r>
      <w:r>
        <w:rPr>
          <w:rFonts w:ascii="Arial" w:eastAsia="等线" w:hAnsi="Arial" w:cs="Arial"/>
        </w:rPr>
        <w:t>(</w:t>
      </w:r>
      <m:oMath>
        <m:r>
          <w:rPr>
            <w:rFonts w:ascii="Cambria Math" w:hAnsi="Cambria Math"/>
          </w:rPr>
          <m:t>Δθ</m:t>
        </m:r>
      </m:oMath>
      <w:r>
        <w:rPr>
          <w:rFonts w:ascii="Arial" w:eastAsia="等线" w:hAnsi="Arial" w:cs="Arial"/>
        </w:rPr>
        <w:t>)</w:t>
      </w:r>
    </w:p>
    <w:p w14:paraId="5E31D71D" w14:textId="77777777" w:rsidR="00FD51C5" w:rsidRDefault="00FD51C5" w:rsidP="00E07FF9">
      <w:pPr>
        <w:rPr>
          <w:rFonts w:hint="eastAsia"/>
        </w:rPr>
      </w:pPr>
      <w:r>
        <w:rPr>
          <w:rFonts w:ascii="Arial" w:eastAsia="等线" w:hAnsi="Arial" w:cs="Arial"/>
        </w:rPr>
        <w:t xml:space="preserve">34: </w:t>
      </w:r>
      <w:r>
        <w:rPr>
          <w:rFonts w:ascii="Arial" w:eastAsia="等线" w:hAnsi="Arial" w:cs="Arial"/>
        </w:rPr>
        <w:t>发送至服务器</w:t>
      </w:r>
      <w:r>
        <w:rPr>
          <w:rFonts w:ascii="Arial" w:eastAsia="等线" w:hAnsi="Arial" w:cs="Arial"/>
        </w:rPr>
        <w:t>(</w:t>
      </w:r>
      <m:oMath>
        <m:r>
          <w:rPr>
            <w:rFonts w:ascii="Cambria Math" w:hAnsi="Cambria Math"/>
          </w:rPr>
          <m:t>en</m:t>
        </m:r>
        <m:sSub>
          <m:sSubPr>
            <m:ctrlPr>
              <w:rPr>
                <w:rFonts w:ascii="Cambria Math" w:hAnsi="Cambria Math"/>
              </w:rPr>
            </m:ctrlPr>
          </m:sSubPr>
          <m:e>
            <m:r>
              <w:rPr>
                <w:rFonts w:ascii="Cambria Math" w:hAnsi="Cambria Math"/>
              </w:rPr>
              <m:t>c</m:t>
            </m:r>
          </m:e>
          <m:sub>
            <m:r>
              <w:rPr>
                <w:rFonts w:ascii="Cambria Math" w:hAnsi="Cambria Math"/>
              </w:rPr>
              <m:t>Δ</m:t>
            </m:r>
          </m:sub>
        </m:sSub>
        <m:r>
          <w:rPr>
            <w:rFonts w:ascii="Cambria Math" w:hAnsi="Cambria Math"/>
          </w:rPr>
          <m:t>θ</m:t>
        </m:r>
      </m:oMath>
      <w:r>
        <w:rPr>
          <w:rFonts w:ascii="Arial" w:eastAsia="等线" w:hAnsi="Arial" w:cs="Arial"/>
        </w:rPr>
        <w:t>)</w:t>
      </w:r>
    </w:p>
    <w:p w14:paraId="3916661A" w14:textId="77777777" w:rsidR="00FD51C5" w:rsidRDefault="00FD51C5" w:rsidP="00E07FF9">
      <w:pPr>
        <w:rPr>
          <w:rFonts w:hint="eastAsia"/>
        </w:rPr>
      </w:pPr>
      <w:r>
        <w:rPr>
          <w:rFonts w:ascii="Arial" w:eastAsia="等线" w:hAnsi="Arial" w:cs="Arial"/>
        </w:rPr>
        <w:t xml:space="preserve">35: // </w:t>
      </w:r>
      <w:r>
        <w:rPr>
          <w:rFonts w:ascii="Arial" w:eastAsia="等线" w:hAnsi="Arial" w:cs="Arial"/>
        </w:rPr>
        <w:t>步骤</w:t>
      </w:r>
      <w:r>
        <w:rPr>
          <w:rFonts w:ascii="Arial" w:eastAsia="等线" w:hAnsi="Arial" w:cs="Arial"/>
        </w:rPr>
        <w:t>5</w:t>
      </w:r>
      <w:r>
        <w:rPr>
          <w:rFonts w:ascii="Arial" w:eastAsia="等线" w:hAnsi="Arial" w:cs="Arial"/>
        </w:rPr>
        <w:t>：服务器端聚合（联邦平均）</w:t>
      </w:r>
    </w:p>
    <w:p w14:paraId="2B57C2DF" w14:textId="77777777" w:rsidR="00FD51C5" w:rsidRDefault="00FD51C5" w:rsidP="00E07FF9">
      <w:pPr>
        <w:rPr>
          <w:rFonts w:hint="eastAsia"/>
        </w:rPr>
      </w:pPr>
      <w:r>
        <w:rPr>
          <w:rFonts w:ascii="Arial" w:eastAsia="等线" w:hAnsi="Arial" w:cs="Arial"/>
        </w:rPr>
        <w:t xml:space="preserve">36: </w:t>
      </w:r>
      <w:r>
        <w:rPr>
          <w:rFonts w:ascii="Arial" w:eastAsia="等线" w:hAnsi="Arial" w:cs="Arial"/>
        </w:rPr>
        <w:t>接收</w:t>
      </w:r>
      <w:r>
        <w:rPr>
          <w:rFonts w:ascii="Arial" w:eastAsia="等线" w:hAnsi="Arial" w:cs="Arial"/>
        </w:rPr>
        <w:t xml:space="preserve"> </w:t>
      </w:r>
      <w:r>
        <w:rPr>
          <w:rFonts w:ascii="Arial" w:eastAsia="等线" w:hAnsi="Arial" w:cs="Arial"/>
        </w:rPr>
        <w:t>各客户端的</w:t>
      </w:r>
      <m:oMath>
        <m:r>
          <w:rPr>
            <w:rFonts w:ascii="Cambria Math" w:hAnsi="Cambria Math"/>
          </w:rPr>
          <m:t>en</m:t>
        </m:r>
        <m:sSub>
          <m:sSubPr>
            <m:ctrlPr>
              <w:rPr>
                <w:rFonts w:ascii="Cambria Math" w:hAnsi="Cambria Math"/>
              </w:rPr>
            </m:ctrlPr>
          </m:sSubPr>
          <m:e>
            <m:r>
              <w:rPr>
                <w:rFonts w:ascii="Cambria Math" w:hAnsi="Cambria Math"/>
              </w:rPr>
              <m:t>c</m:t>
            </m:r>
          </m:e>
          <m:sub>
            <m:r>
              <w:rPr>
                <w:rFonts w:ascii="Cambria Math" w:hAnsi="Cambria Math"/>
              </w:rPr>
              <m:t>Δ</m:t>
            </m:r>
          </m:sub>
        </m:sSub>
        <m:sSub>
          <m:sSubPr>
            <m:ctrlPr>
              <w:rPr>
                <w:rFonts w:ascii="Cambria Math" w:hAnsi="Cambria Math"/>
              </w:rPr>
            </m:ctrlPr>
          </m:sSubPr>
          <m:e>
            <m:r>
              <w:rPr>
                <w:rFonts w:ascii="Cambria Math" w:hAnsi="Cambria Math"/>
              </w:rPr>
              <m:t>θ</m:t>
            </m:r>
          </m:e>
          <m:sub>
            <m:r>
              <w:rPr>
                <w:rFonts w:ascii="Cambria Math" w:hAnsi="Cambria Math"/>
              </w:rPr>
              <m:t>k</m:t>
            </m:r>
          </m:sub>
        </m:sSub>
      </m:oMath>
    </w:p>
    <w:p w14:paraId="60DBAD2A" w14:textId="77777777" w:rsidR="00FD51C5" w:rsidRDefault="00FD51C5" w:rsidP="00E07FF9">
      <w:pPr>
        <w:rPr>
          <w:rFonts w:hint="eastAsia"/>
        </w:rPr>
      </w:pPr>
      <w:r>
        <w:rPr>
          <w:rFonts w:ascii="Arial" w:eastAsia="等线" w:hAnsi="Arial" w:cs="Arial"/>
        </w:rPr>
        <w:t xml:space="preserve">37: </w:t>
      </w:r>
      <m:oMath>
        <m:r>
          <w:rPr>
            <w:rFonts w:ascii="Cambria Math" w:hAnsi="Cambria Math"/>
          </w:rPr>
          <m:t>en</m:t>
        </m:r>
        <m:sSub>
          <m:sSubPr>
            <m:ctrlPr>
              <w:rPr>
                <w:rFonts w:ascii="Cambria Math" w:hAnsi="Cambria Math"/>
              </w:rPr>
            </m:ctrlPr>
          </m:sSubPr>
          <m:e>
            <m:r>
              <w:rPr>
                <w:rFonts w:ascii="Cambria Math" w:hAnsi="Cambria Math"/>
              </w:rPr>
              <m:t>c</m:t>
            </m:r>
          </m:e>
          <m:sub>
            <m:r>
              <w:rPr>
                <w:rFonts w:ascii="Cambria Math" w:hAnsi="Cambria Math"/>
              </w:rPr>
              <m:t>Δ</m:t>
            </m:r>
          </m:sub>
        </m:sSub>
        <m:sSub>
          <m:sSubPr>
            <m:ctrlPr>
              <w:rPr>
                <w:rFonts w:ascii="Cambria Math" w:hAnsi="Cambria Math"/>
              </w:rPr>
            </m:ctrlPr>
          </m:sSubPr>
          <m:e>
            <m:r>
              <w:rPr>
                <w:rFonts w:ascii="Cambria Math" w:hAnsi="Cambria Math"/>
              </w:rPr>
              <m:t>θ</m:t>
            </m:r>
          </m:e>
          <m:sub>
            <m:r>
              <w:rPr>
                <w:rFonts w:ascii="Cambria Math" w:hAnsi="Cambria Math"/>
              </w:rPr>
              <m:t>avg</m:t>
            </m:r>
          </m:sub>
        </m:sSub>
        <m:r>
          <w:rPr>
            <w:rFonts w:ascii="Cambria Math" w:hAnsi="Cambria Math"/>
          </w:rPr>
          <m:t>←</m:t>
        </m:r>
      </m:oMath>
      <w:r>
        <w:rPr>
          <w:rFonts w:ascii="Arial" w:eastAsia="等线" w:hAnsi="Arial" w:cs="Arial"/>
        </w:rPr>
        <w:t xml:space="preserve"> </w:t>
      </w:r>
      <w:r>
        <w:rPr>
          <w:rFonts w:ascii="Arial" w:eastAsia="等线" w:hAnsi="Arial" w:cs="Arial"/>
        </w:rPr>
        <w:t>同态平均</w:t>
      </w:r>
      <w:r>
        <w:rPr>
          <w:rFonts w:ascii="Arial" w:eastAsia="等线" w:hAnsi="Arial" w:cs="Arial"/>
        </w:rPr>
        <w:t>(</w:t>
      </w:r>
      <m:oMath>
        <m:r>
          <w:rPr>
            <w:rFonts w:ascii="Cambria Math" w:hAnsi="Cambria Math"/>
          </w:rPr>
          <m:t>en</m:t>
        </m:r>
        <m:sSub>
          <m:sSubPr>
            <m:ctrlPr>
              <w:rPr>
                <w:rFonts w:ascii="Cambria Math" w:hAnsi="Cambria Math"/>
              </w:rPr>
            </m:ctrlPr>
          </m:sSubPr>
          <m:e>
            <m:r>
              <w:rPr>
                <w:rFonts w:ascii="Cambria Math" w:hAnsi="Cambria Math"/>
              </w:rPr>
              <m:t>c</m:t>
            </m:r>
          </m:e>
          <m:sub>
            <m:r>
              <w:rPr>
                <w:rFonts w:ascii="Cambria Math" w:hAnsi="Cambria Math"/>
              </w:rPr>
              <m:t>Δ</m:t>
            </m:r>
          </m:sub>
        </m:sSub>
        <m:sSub>
          <m:sSubPr>
            <m:ctrlPr>
              <w:rPr>
                <w:rFonts w:ascii="Cambria Math" w:hAnsi="Cambria Math"/>
              </w:rPr>
            </m:ctrlPr>
          </m:sSubPr>
          <m:e>
            <m:r>
              <w:rPr>
                <w:rFonts w:ascii="Cambria Math" w:hAnsi="Cambria Math"/>
              </w:rPr>
              <m:t>θ</m:t>
            </m:r>
          </m:e>
          <m:sub>
            <m:r>
              <w:rPr>
                <w:rFonts w:ascii="Cambria Math" w:hAnsi="Cambria Math"/>
              </w:rPr>
              <m:t>k</m:t>
            </m:r>
          </m:sub>
        </m:sSub>
      </m:oMath>
      <w:r>
        <w:rPr>
          <w:rFonts w:ascii="Arial" w:eastAsia="等线" w:hAnsi="Arial" w:cs="Arial"/>
        </w:rPr>
        <w:t>)</w:t>
      </w:r>
    </w:p>
    <w:p w14:paraId="668F2163" w14:textId="77777777" w:rsidR="00FD51C5" w:rsidRDefault="00FD51C5" w:rsidP="00E07FF9">
      <w:pPr>
        <w:rPr>
          <w:rFonts w:hint="eastAsia"/>
        </w:rPr>
      </w:pPr>
      <w:r>
        <w:rPr>
          <w:rFonts w:ascii="Arial" w:eastAsia="等线" w:hAnsi="Arial" w:cs="Arial"/>
        </w:rPr>
        <w:t xml:space="preserve">38: </w:t>
      </w:r>
      <m:oMath>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global</m:t>
            </m:r>
          </m:sub>
        </m:sSub>
        <m:r>
          <w:rPr>
            <w:rFonts w:ascii="Cambria Math" w:hAnsi="Cambria Math"/>
          </w:rPr>
          <m:t>+en</m:t>
        </m:r>
        <m:sSub>
          <m:sSubPr>
            <m:ctrlPr>
              <w:rPr>
                <w:rFonts w:ascii="Cambria Math" w:hAnsi="Cambria Math"/>
              </w:rPr>
            </m:ctrlPr>
          </m:sSubPr>
          <m:e>
            <m:r>
              <w:rPr>
                <w:rFonts w:ascii="Cambria Math" w:hAnsi="Cambria Math"/>
              </w:rPr>
              <m:t>c</m:t>
            </m:r>
          </m:e>
          <m:sub>
            <m:r>
              <w:rPr>
                <w:rFonts w:ascii="Cambria Math" w:hAnsi="Cambria Math"/>
              </w:rPr>
              <m:t>Δ</m:t>
            </m:r>
          </m:sub>
        </m:sSub>
        <m:sSub>
          <m:sSubPr>
            <m:ctrlPr>
              <w:rPr>
                <w:rFonts w:ascii="Cambria Math" w:hAnsi="Cambria Math"/>
              </w:rPr>
            </m:ctrlPr>
          </m:sSubPr>
          <m:e>
            <m:r>
              <w:rPr>
                <w:rFonts w:ascii="Cambria Math" w:hAnsi="Cambria Math"/>
              </w:rPr>
              <m:t>θ</m:t>
            </m:r>
          </m:e>
          <m:sub>
            <m:r>
              <w:rPr>
                <w:rFonts w:ascii="Cambria Math" w:hAnsi="Cambria Math"/>
              </w:rPr>
              <m:t>avg</m:t>
            </m:r>
          </m:sub>
        </m:sSub>
      </m:oMath>
    </w:p>
    <w:p w14:paraId="1C00B9D8" w14:textId="77777777" w:rsidR="00FD51C5" w:rsidRDefault="00FD51C5" w:rsidP="00E07FF9">
      <w:pPr>
        <w:rPr>
          <w:rFonts w:hint="eastAsia"/>
        </w:rPr>
      </w:pPr>
      <w:r>
        <w:rPr>
          <w:rFonts w:ascii="Arial" w:eastAsia="等线" w:hAnsi="Arial" w:cs="Arial"/>
        </w:rPr>
        <w:t xml:space="preserve">39: // </w:t>
      </w:r>
      <w:r>
        <w:rPr>
          <w:rFonts w:ascii="Arial" w:eastAsia="等线" w:hAnsi="Arial" w:cs="Arial"/>
        </w:rPr>
        <w:t>步骤</w:t>
      </w:r>
      <w:r>
        <w:rPr>
          <w:rFonts w:ascii="Arial" w:eastAsia="等线" w:hAnsi="Arial" w:cs="Arial"/>
        </w:rPr>
        <w:t>6</w:t>
      </w:r>
      <w:r>
        <w:rPr>
          <w:rFonts w:ascii="Arial" w:eastAsia="等线" w:hAnsi="Arial" w:cs="Arial"/>
        </w:rPr>
        <w:t>：模型更新的区块链日志记录</w:t>
      </w:r>
    </w:p>
    <w:p w14:paraId="62E65601" w14:textId="77777777" w:rsidR="00FD51C5" w:rsidRDefault="00FD51C5" w:rsidP="00E07FF9">
      <w:pPr>
        <w:rPr>
          <w:rFonts w:hint="eastAsia"/>
        </w:rPr>
      </w:pPr>
      <w:r>
        <w:rPr>
          <w:rFonts w:ascii="Arial" w:eastAsia="等线" w:hAnsi="Arial" w:cs="Arial"/>
        </w:rPr>
        <w:t xml:space="preserve">40: </w:t>
      </w:r>
      <m:oMath>
        <m:r>
          <w:rPr>
            <w:rFonts w:ascii="Cambria Math" w:hAnsi="Cambria Math"/>
          </w:rPr>
          <m:t>T</m:t>
        </m:r>
        <m:sSub>
          <m:sSubPr>
            <m:ctrlPr>
              <w:rPr>
                <w:rFonts w:ascii="Cambria Math" w:hAnsi="Cambria Math"/>
              </w:rPr>
            </m:ctrlPr>
          </m:sSubPr>
          <m:e>
            <m:r>
              <w:rPr>
                <w:rFonts w:ascii="Cambria Math" w:hAnsi="Cambria Math"/>
              </w:rPr>
              <m:t>x</m:t>
            </m:r>
          </m:e>
          <m:sub>
            <m:r>
              <w:rPr>
                <w:rFonts w:ascii="Cambria Math" w:hAnsi="Cambria Math"/>
              </w:rPr>
              <m:t>model</m:t>
            </m:r>
          </m:sub>
        </m:sSub>
        <m:r>
          <w:rPr>
            <w:rFonts w:ascii="Cambria Math" w:hAnsi="Cambria Math"/>
          </w:rPr>
          <m:t>←</m:t>
        </m:r>
      </m:oMath>
      <w:r>
        <w:rPr>
          <w:rFonts w:ascii="Arial" w:eastAsia="等线" w:hAnsi="Arial" w:cs="Arial"/>
        </w:rPr>
        <w:t xml:space="preserve"> </w:t>
      </w:r>
      <w:r>
        <w:rPr>
          <w:rFonts w:ascii="Arial" w:eastAsia="等线" w:hAnsi="Arial" w:cs="Arial"/>
        </w:rPr>
        <w:t>区块链日志（</w:t>
      </w:r>
      <w:r>
        <w:rPr>
          <w:rFonts w:ascii="Arial" w:eastAsia="等线" w:hAnsi="Arial" w:cs="Arial"/>
        </w:rPr>
        <w:t>"</w:t>
      </w:r>
      <w:r>
        <w:rPr>
          <w:rFonts w:ascii="Arial" w:eastAsia="等线" w:hAnsi="Arial" w:cs="Arial"/>
        </w:rPr>
        <w:t>模型更新</w:t>
      </w:r>
      <w:r>
        <w:rPr>
          <w:rFonts w:ascii="Arial" w:eastAsia="等线" w:hAnsi="Arial" w:cs="Arial"/>
        </w:rPr>
        <w:t>"</w:t>
      </w:r>
      <w:r>
        <w:rPr>
          <w:rFonts w:ascii="Arial" w:eastAsia="等线" w:hAnsi="Arial" w:cs="Arial"/>
        </w:rPr>
        <w:t>，时间戳，模型</w:t>
      </w:r>
      <w:r>
        <w:rPr>
          <w:rFonts w:ascii="Arial" w:eastAsia="等线" w:hAnsi="Arial" w:cs="Arial"/>
        </w:rPr>
        <w:t>ID</w:t>
      </w:r>
      <w:r>
        <w:rPr>
          <w:rFonts w:ascii="Arial" w:eastAsia="等线" w:hAnsi="Arial" w:cs="Arial"/>
        </w:rPr>
        <w:t>）</w:t>
      </w:r>
    </w:p>
    <w:p w14:paraId="397E4998" w14:textId="77777777" w:rsidR="00FD51C5" w:rsidRDefault="00FD51C5" w:rsidP="00E07FF9">
      <w:pPr>
        <w:rPr>
          <w:rFonts w:hint="eastAsia"/>
        </w:rPr>
      </w:pPr>
      <w:r>
        <w:rPr>
          <w:rFonts w:ascii="Arial" w:eastAsia="等线" w:hAnsi="Arial" w:cs="Arial"/>
        </w:rPr>
        <w:t xml:space="preserve">41: </w:t>
      </w:r>
      <w:r>
        <w:rPr>
          <w:rFonts w:ascii="Arial" w:eastAsia="等线" w:hAnsi="Arial" w:cs="Arial"/>
        </w:rPr>
        <w:t>返回</w:t>
      </w:r>
      <w:r>
        <w:rPr>
          <w:rFonts w:ascii="Arial" w:eastAsia="等线" w:hAnsi="Arial" w:cs="Arial"/>
        </w:rPr>
        <w:t xml:space="preserve"> </w:t>
      </w:r>
      <m:oMath>
        <m:r>
          <w:rPr>
            <w:rFonts w:ascii="Cambria Math" w:hAnsi="Cambria Math"/>
          </w:rPr>
          <m:t>y</m:t>
        </m:r>
      </m:oMath>
      <w:r>
        <w:rPr>
          <w:rFonts w:ascii="Arial" w:eastAsia="等线" w:hAnsi="Arial" w:cs="Arial"/>
        </w:rPr>
        <w:t>，</w:t>
      </w:r>
      <m:oMath>
        <m:sSub>
          <m:sSubPr>
            <m:ctrlPr>
              <w:rPr>
                <w:rFonts w:ascii="Cambria Math" w:hAnsi="Cambria Math"/>
              </w:rPr>
            </m:ctrlPr>
          </m:sSubPr>
          <m:e>
            <m:r>
              <w:rPr>
                <w:rFonts w:ascii="Cambria Math" w:hAnsi="Cambria Math"/>
              </w:rPr>
              <m:t>θ</m:t>
            </m:r>
          </m:e>
          <m:sub>
            <m:r>
              <w:rPr>
                <w:rFonts w:ascii="Cambria Math" w:hAnsi="Cambria Math"/>
              </w:rPr>
              <m:t>T</m:t>
            </m:r>
          </m:sub>
        </m:sSub>
      </m:oMath>
      <w:r>
        <w:rPr>
          <w:rFonts w:ascii="Arial" w:eastAsia="等线" w:hAnsi="Arial" w:cs="Arial"/>
        </w:rPr>
        <w:t>，</w:t>
      </w:r>
      <m:oMath>
        <m:r>
          <w:rPr>
            <w:rFonts w:ascii="Cambria Math" w:hAnsi="Cambria Math"/>
          </w:rPr>
          <m:t>Tx</m:t>
        </m:r>
      </m:oMath>
    </w:p>
    <w:p w14:paraId="3CDA0EE8" w14:textId="77777777" w:rsidR="00FD51C5" w:rsidRDefault="00FD51C5" w:rsidP="00FD51C5">
      <w:pPr>
        <w:spacing w:before="300" w:after="120" w:line="288" w:lineRule="auto"/>
        <w:ind w:firstLine="600"/>
        <w:outlineLvl w:val="2"/>
        <w:rPr>
          <w:rFonts w:hint="eastAsia"/>
        </w:rPr>
      </w:pPr>
      <w:bookmarkStart w:id="22" w:name="heading_22"/>
      <w:r>
        <w:rPr>
          <w:rFonts w:ascii="Arial" w:eastAsia="等线" w:hAnsi="Arial" w:cs="Arial"/>
          <w:b/>
          <w:sz w:val="30"/>
        </w:rPr>
        <w:t>加密与区块链日志记录</w:t>
      </w:r>
      <w:bookmarkEnd w:id="22"/>
    </w:p>
    <w:p w14:paraId="147AA716" w14:textId="77777777" w:rsidR="00FD51C5" w:rsidRDefault="00FD51C5" w:rsidP="00E07FF9">
      <w:pPr>
        <w:rPr>
          <w:rFonts w:hint="eastAsia"/>
        </w:rPr>
      </w:pPr>
      <w:r>
        <w:t>为保障通信安全，研究基于</w:t>
      </w:r>
      <w:proofErr w:type="spellStart"/>
      <w:r>
        <w:t>Paillier</w:t>
      </w:r>
      <w:proofErr w:type="spellEnd"/>
      <w:r>
        <w:t>密码体制实现同态加密方案，支持在加密</w:t>
      </w:r>
      <w:r>
        <w:lastRenderedPageBreak/>
        <w:t>梯度上执行算术运算，公式为：</w:t>
      </w:r>
    </w:p>
    <w:p w14:paraId="4068B170" w14:textId="77777777" w:rsidR="00FD51C5" w:rsidRDefault="00FD51C5" w:rsidP="00E07FF9">
      <w:pPr>
        <w:rPr>
          <w:rFonts w:hint="eastAsia"/>
        </w:rPr>
      </w:pPr>
      <m:oMathPara>
        <m:oMath>
          <m:r>
            <m:rPr>
              <m:sty m:val="p"/>
            </m:rPr>
            <w:rPr>
              <w:rFonts w:ascii="Cambria Math" w:hAnsi="Cambria Math"/>
            </w:rPr>
            <m:t>c=g^{m}\cdot r^{n}\mod n^{2}</m:t>
          </m:r>
        </m:oMath>
      </m:oMathPara>
    </w:p>
    <w:p w14:paraId="0B6BE33E" w14:textId="77777777" w:rsidR="00FD51C5" w:rsidRDefault="00FD51C5" w:rsidP="00E07FF9">
      <w:pPr>
        <w:rPr>
          <w:rFonts w:hint="eastAsia"/>
        </w:rPr>
      </w:pPr>
      <w:r>
        <w:t>式中，</w:t>
      </w:r>
      <m:oMath>
        <m:r>
          <w:rPr>
            <w:rFonts w:ascii="Cambria Math" w:hAnsi="Cambria Math"/>
          </w:rPr>
          <m:t>m</m:t>
        </m:r>
      </m:oMath>
      <w:r>
        <w:t>为明文（梯度），</w:t>
      </w:r>
      <m:oMath>
        <m:r>
          <w:rPr>
            <w:rFonts w:ascii="Cambria Math" w:hAnsi="Cambria Math"/>
          </w:rPr>
          <m:t>r∈</m:t>
        </m:r>
        <m:sSubSup>
          <m:sSubSupPr>
            <m:ctrlPr>
              <w:rPr>
                <w:rFonts w:ascii="Cambria Math" w:hAnsi="Cambria Math"/>
              </w:rPr>
            </m:ctrlPr>
          </m:sSubSupPr>
          <m:e>
            <m:r>
              <w:rPr>
                <w:rFonts w:ascii="Cambria Math" w:hAnsi="Cambria Math"/>
              </w:rPr>
              <m:t>Z</m:t>
            </m:r>
          </m:e>
          <m:sub>
            <m:r>
              <w:rPr>
                <w:rFonts w:ascii="Cambria Math" w:hAnsi="Cambria Math"/>
              </w:rPr>
              <m:t>n</m:t>
            </m:r>
          </m:sub>
          <m:sup>
            <m:r>
              <w:rPr>
                <w:rFonts w:ascii="Cambria Math" w:hAnsi="Cambria Math"/>
              </w:rPr>
              <m:t>*</m:t>
            </m:r>
          </m:sup>
        </m:sSubSup>
      </m:oMath>
      <w:r>
        <w:t>为随机数，</w:t>
      </w:r>
      <m:oMath>
        <m:r>
          <w:rPr>
            <w:rFonts w:ascii="Cambria Math" w:hAnsi="Cambria Math"/>
          </w:rPr>
          <m:t>g</m:t>
        </m:r>
      </m:oMath>
      <w:r>
        <w:t>为公</w:t>
      </w:r>
      <w:proofErr w:type="gramStart"/>
      <w:r>
        <w:t>钥</w:t>
      </w:r>
      <w:proofErr w:type="gramEnd"/>
      <w:r>
        <w:t>参数，</w:t>
      </w:r>
      <m:oMath>
        <m:r>
          <w:rPr>
            <w:rFonts w:ascii="Cambria Math" w:hAnsi="Cambria Math"/>
          </w:rPr>
          <m:t>n</m:t>
        </m:r>
      </m:oMath>
      <w:r>
        <w:t>为两个大素数的乘积。该方案确保中心聚合器无需解密即可计算梯度平均值，符合《健康保险流通与责任法案》（</w:t>
      </w:r>
      <w:r>
        <w:t>HIPAA</w:t>
      </w:r>
      <w:r>
        <w:t>）与《通用数据保护条例》（</w:t>
      </w:r>
      <w:r>
        <w:t>GDPR</w:t>
      </w:r>
      <w:r>
        <w:t>）的要求。在</w:t>
      </w:r>
      <w:proofErr w:type="spellStart"/>
      <w:r>
        <w:t>Paillier</w:t>
      </w:r>
      <w:proofErr w:type="spellEnd"/>
      <w:r>
        <w:t>密码体制中，</w:t>
      </w:r>
      <m:oMath>
        <m:r>
          <w:rPr>
            <w:rFonts w:ascii="Cambria Math" w:hAnsi="Cambria Math"/>
          </w:rPr>
          <m:t>n=pq</m:t>
        </m:r>
      </m:oMath>
      <w:r>
        <w:t>为两个大素数生成的模数，</w:t>
      </w:r>
      <m:oMath>
        <m:r>
          <w:rPr>
            <w:rFonts w:ascii="Cambria Math" w:hAnsi="Cambria Math"/>
          </w:rPr>
          <m:t>g</m:t>
        </m:r>
      </m:oMath>
      <w:r>
        <w:t>为公</w:t>
      </w:r>
      <w:proofErr w:type="gramStart"/>
      <w:r>
        <w:t>钥</w:t>
      </w:r>
      <w:proofErr w:type="gramEnd"/>
      <w:r>
        <w:t>基底，</w:t>
      </w:r>
      <m:oMath>
        <m:r>
          <w:rPr>
            <w:rFonts w:ascii="Cambria Math" w:hAnsi="Cambria Math"/>
          </w:rPr>
          <m:t>r∈</m:t>
        </m:r>
        <m:sSubSup>
          <m:sSubSupPr>
            <m:ctrlPr>
              <w:rPr>
                <w:rFonts w:ascii="Cambria Math" w:hAnsi="Cambria Math"/>
              </w:rPr>
            </m:ctrlPr>
          </m:sSubSupPr>
          <m:e>
            <m:r>
              <m:rPr>
                <m:scr m:val="double-struck"/>
                <m:sty m:val="p"/>
              </m:rPr>
              <w:rPr>
                <w:rFonts w:ascii="Cambria Math" w:hAnsi="Cambria Math"/>
              </w:rPr>
              <m:t>Z</m:t>
            </m:r>
          </m:e>
          <m:sub>
            <m:r>
              <w:rPr>
                <w:rFonts w:ascii="Cambria Math" w:hAnsi="Cambria Math"/>
              </w:rPr>
              <m:t>n</m:t>
            </m:r>
          </m:sub>
          <m:sup>
            <m:r>
              <w:rPr>
                <w:rFonts w:ascii="Cambria Math" w:hAnsi="Cambria Math"/>
              </w:rPr>
              <m:t>*</m:t>
            </m:r>
          </m:sup>
        </m:sSubSup>
      </m:oMath>
      <w:r>
        <w:t>为</w:t>
      </w:r>
      <w:proofErr w:type="gramStart"/>
      <w:r>
        <w:t>随机盲化因子</w:t>
      </w:r>
      <w:proofErr w:type="gramEnd"/>
      <w:r>
        <w:t>，保障语义安全。</w:t>
      </w:r>
    </w:p>
    <w:p w14:paraId="44F974ED" w14:textId="77777777" w:rsidR="00FD51C5" w:rsidRDefault="00FD51C5" w:rsidP="00E07FF9">
      <w:pPr>
        <w:rPr>
          <w:rFonts w:hint="eastAsia"/>
        </w:rPr>
      </w:pPr>
      <w:r>
        <w:t>为实现可追溯性与完整性，研究基于医院的分布式账本构建轻量化私有区块链，将每次模型更新或异常检测事件生成为哈希事务，公式为：</w:t>
      </w:r>
    </w:p>
    <w:p w14:paraId="310772CD" w14:textId="77777777" w:rsidR="00FD51C5" w:rsidRDefault="00FD51C5" w:rsidP="00E07FF9">
      <w:pPr>
        <w:rPr>
          <w:rFonts w:hint="eastAsia"/>
        </w:rPr>
      </w:pPr>
      <m:oMathPara>
        <m:oMath>
          <m:r>
            <w:rPr>
              <w:rFonts w:ascii="Cambria Math" w:hAnsi="Cambria Math"/>
            </w:rPr>
            <m:t>Hash=SHA-256</m:t>
          </m:r>
          <m:d>
            <m:dPr>
              <m:ctrlPr>
                <w:rPr>
                  <w:rFonts w:ascii="Cambria Math" w:hAnsi="Cambria Math"/>
                </w:rPr>
              </m:ctrlPr>
            </m:dPr>
            <m:e>
              <m:r>
                <w:rPr>
                  <w:rFonts w:ascii="Cambria Math" w:hAnsi="Cambria Math"/>
                </w:rPr>
                <m:t>EventID|Timestamp|ModelVersion</m:t>
              </m:r>
            </m:e>
          </m:d>
        </m:oMath>
      </m:oMathPara>
    </w:p>
    <w:p w14:paraId="05CBFFFD" w14:textId="77777777" w:rsidR="00FD51C5" w:rsidRDefault="00FD51C5" w:rsidP="00E07FF9">
      <w:pPr>
        <w:rPr>
          <w:rFonts w:hint="eastAsia"/>
        </w:rPr>
      </w:pPr>
      <w:r>
        <w:t>通过智能合约执行访问控制与数据共享策略，利用密码学手段明确操作责任，这对于医疗司法审计轨迹的构建至关重要。</w:t>
      </w:r>
    </w:p>
    <w:p w14:paraId="7E283465" w14:textId="77777777" w:rsidR="00FD51C5" w:rsidRDefault="00FD51C5" w:rsidP="00E07FF9">
      <w:pPr>
        <w:rPr>
          <w:rFonts w:hint="eastAsia"/>
        </w:rPr>
      </w:pPr>
      <w:r>
        <w:t>权威证明（</w:t>
      </w:r>
      <w:proofErr w:type="spellStart"/>
      <w:r>
        <w:t>PoA</w:t>
      </w:r>
      <w:proofErr w:type="spellEnd"/>
      <w:r>
        <w:t>）共识、同态加密与联邦学习的结合，构建了分层的安全防护体系：权威证明（</w:t>
      </w:r>
      <w:proofErr w:type="spellStart"/>
      <w:r>
        <w:t>PoA</w:t>
      </w:r>
      <w:proofErr w:type="spellEnd"/>
      <w:r>
        <w:t>）通过验证节点认证防止未授权区块插入与女巫攻击；同态加密保护梯度机密性，抵御窃听攻击；联邦学习确保数据本地化，消除中心化数据泄露风险。三者协同，可有效缓解联邦网络中的数据篡改、梯度反演与投毒攻击。</w:t>
      </w:r>
    </w:p>
    <w:p w14:paraId="676EFC54" w14:textId="77777777" w:rsidR="00FD51C5" w:rsidRDefault="00FD51C5" w:rsidP="00FD51C5">
      <w:pPr>
        <w:spacing w:before="300" w:after="120" w:line="288" w:lineRule="auto"/>
        <w:ind w:firstLine="600"/>
        <w:outlineLvl w:val="2"/>
        <w:rPr>
          <w:rFonts w:hint="eastAsia"/>
        </w:rPr>
      </w:pPr>
      <w:bookmarkStart w:id="23" w:name="heading_23"/>
      <w:r>
        <w:rPr>
          <w:rFonts w:ascii="Arial" w:eastAsia="等线" w:hAnsi="Arial" w:cs="Arial"/>
          <w:b/>
          <w:sz w:val="30"/>
        </w:rPr>
        <w:t>区块链集成</w:t>
      </w:r>
      <w:bookmarkEnd w:id="23"/>
    </w:p>
    <w:p w14:paraId="27D30340" w14:textId="77777777" w:rsidR="00FD51C5" w:rsidRDefault="00FD51C5" w:rsidP="00E07FF9">
      <w:pPr>
        <w:rPr>
          <w:rFonts w:hint="eastAsia"/>
        </w:rPr>
      </w:pPr>
      <w:r>
        <w:t>区块链子系统的设计目标是保障模型更新与患者元数据的完整性、可追溯性与可审计性。研究部署了基于权威证明（</w:t>
      </w:r>
      <w:proofErr w:type="spellStart"/>
      <w:r>
        <w:t>PoA</w:t>
      </w:r>
      <w:proofErr w:type="spellEnd"/>
      <w:r>
        <w:t>）共识协议的</w:t>
      </w:r>
      <w:r>
        <w:t>Hyperledger Besu</w:t>
      </w:r>
      <w:r>
        <w:t>私有网络，包含</w:t>
      </w:r>
      <w:r>
        <w:t>3</w:t>
      </w:r>
      <w:r>
        <w:t>个分别对应医疗机构参与方（医院</w:t>
      </w:r>
      <w:r>
        <w:t>A</w:t>
      </w:r>
      <w:r>
        <w:t>、医院</w:t>
      </w:r>
      <w:r>
        <w:t>B</w:t>
      </w:r>
      <w:r>
        <w:t>、云聚合器）的验证节点。每轮联邦学习都会生成包含模型版本、时间戳、节点</w:t>
      </w:r>
      <w:r>
        <w:t>ID</w:t>
      </w:r>
      <w:r>
        <w:t>的事务哈希，并不可篡改地存储于账本中。验证节点通过密码学证书完成身份认证，杜绝女巫攻击与重放攻击。该账本的平均吞吐量约为</w:t>
      </w:r>
      <w:r>
        <w:t>180</w:t>
      </w:r>
      <w:r>
        <w:t>事务</w:t>
      </w:r>
      <w:r>
        <w:t>/</w:t>
      </w:r>
      <w:r>
        <w:t>秒，</w:t>
      </w:r>
      <w:proofErr w:type="gramStart"/>
      <w:r>
        <w:t>出块间隔</w:t>
      </w:r>
      <w:proofErr w:type="gramEnd"/>
      <w:r>
        <w:t>为</w:t>
      </w:r>
      <w:r>
        <w:t>5</w:t>
      </w:r>
      <w:r>
        <w:t>秒。智能合约自动完成更新验证，并记录联邦模型检查点。该集成设计实现了分布式医疗节点间透明、防篡改的协同，与同态加密的隐私保护形成互补。</w:t>
      </w:r>
    </w:p>
    <w:p w14:paraId="653074D5" w14:textId="77777777" w:rsidR="00FD51C5" w:rsidRDefault="00FD51C5" w:rsidP="00FD51C5">
      <w:pPr>
        <w:spacing w:before="320" w:after="120" w:line="288" w:lineRule="auto"/>
        <w:ind w:firstLine="640"/>
        <w:outlineLvl w:val="1"/>
        <w:rPr>
          <w:rFonts w:hint="eastAsia"/>
        </w:rPr>
      </w:pPr>
      <w:bookmarkStart w:id="24" w:name="heading_24"/>
      <w:r>
        <w:rPr>
          <w:rFonts w:ascii="Arial" w:eastAsia="等线" w:hAnsi="Arial" w:cs="Arial"/>
          <w:b/>
          <w:sz w:val="32"/>
        </w:rPr>
        <w:t>威胁模型与安全假设</w:t>
      </w:r>
      <w:bookmarkEnd w:id="24"/>
    </w:p>
    <w:p w14:paraId="0EFEED44" w14:textId="77777777" w:rsidR="00FD51C5" w:rsidRDefault="00FD51C5" w:rsidP="00E07FF9">
      <w:pPr>
        <w:rPr>
          <w:rFonts w:hint="eastAsia"/>
        </w:rPr>
      </w:pPr>
      <w:r>
        <w:t>本研究提出的框架基于</w:t>
      </w:r>
      <w:r>
        <w:t>“</w:t>
      </w:r>
      <w:r>
        <w:t>诚实但好奇</w:t>
      </w:r>
      <w:r>
        <w:t>”</w:t>
      </w:r>
      <w:r>
        <w:t>的敌手模型，即攻击者可能实施窃听或梯度反演攻击，但无法篡改边缘硬件的可信根。研究考虑的威胁类型包括：</w:t>
      </w:r>
    </w:p>
    <w:p w14:paraId="64E11408" w14:textId="77777777" w:rsidR="00FD51C5" w:rsidRDefault="00FD51C5" w:rsidP="00E07FF9">
      <w:pPr>
        <w:rPr>
          <w:rFonts w:hint="eastAsia"/>
        </w:rPr>
      </w:pPr>
      <w:r>
        <w:t>数据篡改与重放攻击：通过带时间戳的权威证明（</w:t>
      </w:r>
      <w:proofErr w:type="spellStart"/>
      <w:r>
        <w:t>PoA</w:t>
      </w:r>
      <w:proofErr w:type="spellEnd"/>
      <w:r>
        <w:t>）区块链日志缓解；</w:t>
      </w:r>
    </w:p>
    <w:p w14:paraId="29CA57F1" w14:textId="77777777" w:rsidR="00FD51C5" w:rsidRDefault="00FD51C5" w:rsidP="00E07FF9">
      <w:pPr>
        <w:rPr>
          <w:rFonts w:hint="eastAsia"/>
        </w:rPr>
      </w:pPr>
      <w:r>
        <w:t>梯度泄露或模型投毒：通过</w:t>
      </w:r>
      <w:proofErr w:type="spellStart"/>
      <w:r>
        <w:t>Paillier</w:t>
      </w:r>
      <w:proofErr w:type="spellEnd"/>
      <w:r>
        <w:t>同态加密的参数交换与联邦更新验证防范；</w:t>
      </w:r>
    </w:p>
    <w:p w14:paraId="529C74A4" w14:textId="77777777" w:rsidR="00FD51C5" w:rsidRDefault="00FD51C5" w:rsidP="00E07FF9">
      <w:pPr>
        <w:rPr>
          <w:rFonts w:hint="eastAsia"/>
        </w:rPr>
      </w:pPr>
      <w:r>
        <w:lastRenderedPageBreak/>
        <w:t>女巫攻击或未授权节点注入：通过基于验证节点的身份认证与智能合约白名单机制应对；</w:t>
      </w:r>
    </w:p>
    <w:p w14:paraId="5733AB57" w14:textId="77777777" w:rsidR="00FD51C5" w:rsidRDefault="00FD51C5" w:rsidP="00E07FF9">
      <w:pPr>
        <w:rPr>
          <w:rFonts w:hint="eastAsia"/>
        </w:rPr>
      </w:pPr>
      <w:r>
        <w:t>边缘设备被攻陷：未来研究将集成安全启动与基于可信平台模块（</w:t>
      </w:r>
      <w:r>
        <w:t>TPM</w:t>
      </w:r>
      <w:r>
        <w:t>）的认证，实现被篡改节点的检测。</w:t>
      </w:r>
    </w:p>
    <w:p w14:paraId="74411ACB" w14:textId="77777777" w:rsidR="00FD51C5" w:rsidRDefault="00FD51C5" w:rsidP="00E07FF9">
      <w:pPr>
        <w:rPr>
          <w:rFonts w:hint="eastAsia"/>
        </w:rPr>
      </w:pPr>
      <w:r>
        <w:t>上述分层防护措施构建了全面的安全体系，符合《健康保险流通与责任法案》（</w:t>
      </w:r>
      <w:r>
        <w:t>HIPAA</w:t>
      </w:r>
      <w:r>
        <w:t>）与《通用数据保护条例》（</w:t>
      </w:r>
      <w:r>
        <w:t>GDPR</w:t>
      </w:r>
      <w:r>
        <w:t>）的隐私框架要求。</w:t>
      </w:r>
    </w:p>
    <w:p w14:paraId="00ADD70F" w14:textId="77777777" w:rsidR="00FD51C5" w:rsidRDefault="00FD51C5" w:rsidP="00FD51C5">
      <w:pPr>
        <w:spacing w:before="320" w:after="120" w:line="288" w:lineRule="auto"/>
        <w:ind w:firstLine="640"/>
        <w:outlineLvl w:val="1"/>
        <w:rPr>
          <w:rFonts w:hint="eastAsia"/>
        </w:rPr>
      </w:pPr>
      <w:bookmarkStart w:id="25" w:name="heading_25"/>
      <w:r>
        <w:rPr>
          <w:rFonts w:ascii="Arial" w:eastAsia="等线" w:hAnsi="Arial" w:cs="Arial"/>
          <w:b/>
          <w:sz w:val="32"/>
        </w:rPr>
        <w:t>实验设置与结果</w:t>
      </w:r>
      <w:bookmarkEnd w:id="25"/>
    </w:p>
    <w:p w14:paraId="282010ED" w14:textId="77777777" w:rsidR="00FD51C5" w:rsidRDefault="00FD51C5" w:rsidP="00E07FF9">
      <w:pPr>
        <w:rPr>
          <w:rFonts w:hint="eastAsia"/>
        </w:rPr>
      </w:pPr>
      <w:proofErr w:type="gramStart"/>
      <w:r>
        <w:t>本部分对提出</w:t>
      </w:r>
      <w:proofErr w:type="gramEnd"/>
      <w:r>
        <w:t>的边缘人工智能医疗健康监测框架进行全面评估，基于混合数据集在嵌入式硬件上完成系统验证，重点分析推理时延、分类准确率、通信效率、能耗等性能指标，并对比边缘部署的</w:t>
      </w:r>
      <w:r>
        <w:t>CNN-LSTM</w:t>
      </w:r>
      <w:r>
        <w:t>模型、</w:t>
      </w:r>
      <w:proofErr w:type="gramStart"/>
      <w:r>
        <w:t>云基基线</w:t>
      </w:r>
      <w:proofErr w:type="gramEnd"/>
      <w:r>
        <w:t>模型，以及</w:t>
      </w:r>
      <w:r>
        <w:t>LoRaWAN</w:t>
      </w:r>
      <w:r>
        <w:t>与</w:t>
      </w:r>
      <w:r>
        <w:t>5G</w:t>
      </w:r>
      <w:r>
        <w:t>的协议专属传输场景。</w:t>
      </w:r>
    </w:p>
    <w:p w14:paraId="71360998" w14:textId="77777777" w:rsidR="00FD51C5" w:rsidRDefault="00FD51C5" w:rsidP="00FD51C5">
      <w:pPr>
        <w:spacing w:before="300" w:after="120" w:line="288" w:lineRule="auto"/>
        <w:ind w:firstLine="600"/>
        <w:outlineLvl w:val="2"/>
        <w:rPr>
          <w:rFonts w:hint="eastAsia"/>
        </w:rPr>
      </w:pPr>
      <w:bookmarkStart w:id="26" w:name="heading_26"/>
      <w:r>
        <w:rPr>
          <w:rFonts w:ascii="Arial" w:eastAsia="等线" w:hAnsi="Arial" w:cs="Arial"/>
          <w:b/>
          <w:sz w:val="30"/>
        </w:rPr>
        <w:t>数据集与预处理</w:t>
      </w:r>
      <w:bookmarkEnd w:id="26"/>
    </w:p>
    <w:p w14:paraId="411B0C16" w14:textId="77777777" w:rsidR="00FD51C5" w:rsidRDefault="00FD51C5" w:rsidP="00E07FF9">
      <w:pPr>
        <w:rPr>
          <w:rFonts w:hint="eastAsia"/>
        </w:rPr>
      </w:pPr>
      <w:r>
        <w:t>实验基于包含</w:t>
      </w:r>
      <w:r>
        <w:t>1000</w:t>
      </w:r>
      <w:r>
        <w:t>个样本的数据集开展，每个样本包含</w:t>
      </w:r>
      <w:r>
        <w:t>8</w:t>
      </w:r>
      <w:r>
        <w:t>个由生理信号与上下文参数提取的数值特征，所有样本均标注为正常（</w:t>
      </w:r>
      <w:r>
        <w:t>0</w:t>
      </w:r>
      <w:r>
        <w:t>）或异常（</w:t>
      </w:r>
      <w:r>
        <w:t>1</w:t>
      </w:r>
      <w:r>
        <w:t>）二类。预处理步骤包括：</w:t>
      </w:r>
      <w:proofErr w:type="gramStart"/>
      <w:r>
        <w:t>删除非</w:t>
      </w:r>
      <w:proofErr w:type="gramEnd"/>
      <w:r>
        <w:t>数值字段、采用最小</w:t>
      </w:r>
      <w:r>
        <w:t>-</w:t>
      </w:r>
      <w:r>
        <w:t>最大归一化处理特征、对标签进行独热编码以支撑二分类任务。采用</w:t>
      </w:r>
      <w:r>
        <w:t>8:20</w:t>
      </w:r>
      <w:r>
        <w:t>的分层训练</w:t>
      </w:r>
      <w:r>
        <w:t>-</w:t>
      </w:r>
      <w:r>
        <w:t>测试划分，保持训练集与测试集的类别分布一致，保障学习过程的平衡性与稳健性。</w:t>
      </w:r>
    </w:p>
    <w:p w14:paraId="45AB6D9A" w14:textId="77777777" w:rsidR="00FD51C5" w:rsidRDefault="00FD51C5" w:rsidP="00FD51C5">
      <w:pPr>
        <w:spacing w:before="300" w:after="120" w:line="288" w:lineRule="auto"/>
        <w:ind w:firstLine="600"/>
        <w:outlineLvl w:val="2"/>
        <w:rPr>
          <w:rFonts w:hint="eastAsia"/>
        </w:rPr>
      </w:pPr>
      <w:bookmarkStart w:id="27" w:name="heading_27"/>
      <w:r>
        <w:rPr>
          <w:rFonts w:ascii="Arial" w:eastAsia="等线" w:hAnsi="Arial" w:cs="Arial"/>
          <w:b/>
          <w:sz w:val="30"/>
        </w:rPr>
        <w:t>边缘人工智能模型配置</w:t>
      </w:r>
      <w:bookmarkEnd w:id="27"/>
    </w:p>
    <w:p w14:paraId="5C987CF8" w14:textId="77777777" w:rsidR="00FD51C5" w:rsidRDefault="00FD51C5" w:rsidP="00E07FF9">
      <w:pPr>
        <w:rPr>
          <w:rFonts w:hint="eastAsia"/>
        </w:rPr>
      </w:pPr>
      <w:r>
        <w:t>结合数据集的维度约束与嵌入式平台的计算限制，研究选择全连接稠密神经网络，架构设计为：输入层</w:t>
      </w:r>
      <w:r>
        <w:t>8</w:t>
      </w:r>
      <w:r>
        <w:t>个神经元，后续连接两个分别包含</w:t>
      </w:r>
      <w:r>
        <w:t>64</w:t>
      </w:r>
      <w:r>
        <w:t>、</w:t>
      </w:r>
      <w:r>
        <w:t>32</w:t>
      </w:r>
      <w:r>
        <w:t>个神经元的隐藏层，激活函数采用修正线性单元（</w:t>
      </w:r>
      <w:proofErr w:type="spellStart"/>
      <w:r>
        <w:t>ReLU</w:t>
      </w:r>
      <w:proofErr w:type="spellEnd"/>
      <w:r>
        <w:t>），并引入丢弃率为</w:t>
      </w:r>
      <w:r>
        <w:t>30%</w:t>
      </w:r>
      <w:r>
        <w:t>、</w:t>
      </w:r>
      <w:r>
        <w:t>20%</w:t>
      </w:r>
      <w:r>
        <w:t>的丢弃层（</w:t>
      </w:r>
      <w:r>
        <w:t>Dropout</w:t>
      </w:r>
      <w:r>
        <w:t>）防止过拟合；输出层采用含</w:t>
      </w:r>
      <w:r>
        <w:t>2</w:t>
      </w:r>
      <w:r>
        <w:t>个神经元的软最大化（</w:t>
      </w:r>
      <w:proofErr w:type="spellStart"/>
      <w:r>
        <w:t>Softmax</w:t>
      </w:r>
      <w:proofErr w:type="spellEnd"/>
      <w:r>
        <w:t>）层，完成最终分类。模型基于分类交叉</w:t>
      </w:r>
      <w:proofErr w:type="gramStart"/>
      <w:r>
        <w:t>熵</w:t>
      </w:r>
      <w:proofErr w:type="gramEnd"/>
      <w:r>
        <w:t>损失函数编译，采用</w:t>
      </w:r>
      <w:r>
        <w:t>Adam</w:t>
      </w:r>
      <w:r>
        <w:t>优化器，在</w:t>
      </w:r>
      <w:proofErr w:type="gramStart"/>
      <w:r>
        <w:t>英伟达</w:t>
      </w:r>
      <w:proofErr w:type="gramEnd"/>
      <w:r>
        <w:t>Jetson Nano</w:t>
      </w:r>
      <w:r>
        <w:t>平台上以</w:t>
      </w:r>
      <w:r>
        <w:t>32</w:t>
      </w:r>
      <w:r>
        <w:t>的批次大小训练</w:t>
      </w:r>
      <w:r>
        <w:t>10</w:t>
      </w:r>
      <w:r>
        <w:t>轮。</w:t>
      </w:r>
    </w:p>
    <w:p w14:paraId="60FF0FA2" w14:textId="77777777" w:rsidR="00FD51C5" w:rsidRDefault="00FD51C5" w:rsidP="00FD51C5">
      <w:pPr>
        <w:spacing w:before="300" w:after="120" w:line="288" w:lineRule="auto"/>
        <w:ind w:firstLine="600"/>
        <w:outlineLvl w:val="2"/>
        <w:rPr>
          <w:rFonts w:hint="eastAsia"/>
        </w:rPr>
      </w:pPr>
      <w:bookmarkStart w:id="28" w:name="heading_28"/>
      <w:r>
        <w:rPr>
          <w:rFonts w:ascii="Arial" w:eastAsia="等线" w:hAnsi="Arial" w:cs="Arial"/>
          <w:b/>
          <w:sz w:val="30"/>
        </w:rPr>
        <w:t>性能指标</w:t>
      </w:r>
      <w:bookmarkEnd w:id="28"/>
    </w:p>
    <w:p w14:paraId="34079604" w14:textId="77777777" w:rsidR="00FD51C5" w:rsidRDefault="00FD51C5" w:rsidP="00E07FF9">
      <w:pPr>
        <w:rPr>
          <w:rFonts w:hint="eastAsia"/>
        </w:rPr>
      </w:pPr>
      <w:r>
        <w:t>模型性能采用标准分类指标与硬件专属效率指标（推理时延、能耗）进行评估，表</w:t>
      </w:r>
      <w:r>
        <w:t>3</w:t>
      </w:r>
      <w:r>
        <w:t>总结了边缘稠密模型与</w:t>
      </w:r>
      <w:proofErr w:type="gramStart"/>
      <w:r>
        <w:t>云部署</w:t>
      </w:r>
      <w:proofErr w:type="gramEnd"/>
      <w:r>
        <w:t>LSTM</w:t>
      </w:r>
      <w:r>
        <w:t>模型的性能对比结果。图</w:t>
      </w:r>
      <w:r>
        <w:t>4</w:t>
      </w:r>
      <w:r>
        <w:t>展示了提</w:t>
      </w:r>
      <w:r>
        <w:lastRenderedPageBreak/>
        <w:t>出的轻量化边缘人工智能神经模型在</w:t>
      </w:r>
      <w:r>
        <w:t>10</w:t>
      </w:r>
      <w:r>
        <w:t>轮训练中的训练集与验证集准确率（左）、损失值（右）变化趋势，模型收敛速度快，在第</w:t>
      </w:r>
      <w:r>
        <w:t>3</w:t>
      </w:r>
      <w:r>
        <w:t>轮训练后验证集性能趋于稳定，表明模型能从低维特征空间中有效学习；平滑的损失曲线也表明模型过拟合程度极低。</w:t>
      </w:r>
    </w:p>
    <w:p w14:paraId="2212DAF7" w14:textId="77777777" w:rsidR="00FD51C5" w:rsidRDefault="00FD51C5" w:rsidP="00E07FF9">
      <w:pPr>
        <w:rPr>
          <w:rFonts w:hint="eastAsia"/>
        </w:rPr>
      </w:pPr>
      <w:r>
        <w:rPr>
          <w:b/>
        </w:rPr>
        <w:t>表</w:t>
      </w:r>
      <w:r>
        <w:rPr>
          <w:b/>
        </w:rPr>
        <w:t xml:space="preserve">3 </w:t>
      </w:r>
      <w:r>
        <w:rPr>
          <w:b/>
        </w:rPr>
        <w:t>边缘模型与云模型的性能对比</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760"/>
        <w:gridCol w:w="2760"/>
        <w:gridCol w:w="2760"/>
      </w:tblGrid>
      <w:tr w:rsidR="00FD51C5" w14:paraId="3085C5F8" w14:textId="77777777" w:rsidTr="00F13DE6">
        <w:tc>
          <w:tcPr>
            <w:tcW w:w="2760" w:type="dxa"/>
            <w:tcMar>
              <w:top w:w="60" w:type="dxa"/>
              <w:left w:w="120" w:type="dxa"/>
              <w:bottom w:w="30" w:type="dxa"/>
              <w:right w:w="120" w:type="dxa"/>
            </w:tcMar>
          </w:tcPr>
          <w:p w14:paraId="48670275" w14:textId="77777777" w:rsidR="00FD51C5" w:rsidRDefault="00FD51C5" w:rsidP="00E07FF9">
            <w:pPr>
              <w:rPr>
                <w:rFonts w:hint="eastAsia"/>
              </w:rPr>
            </w:pPr>
            <w:r>
              <w:t>指标</w:t>
            </w:r>
          </w:p>
        </w:tc>
        <w:tc>
          <w:tcPr>
            <w:tcW w:w="2760" w:type="dxa"/>
            <w:tcMar>
              <w:top w:w="60" w:type="dxa"/>
              <w:left w:w="120" w:type="dxa"/>
              <w:bottom w:w="30" w:type="dxa"/>
              <w:right w:w="120" w:type="dxa"/>
            </w:tcMar>
          </w:tcPr>
          <w:p w14:paraId="32D61C58" w14:textId="77777777" w:rsidR="00FD51C5" w:rsidRDefault="00FD51C5" w:rsidP="00E07FF9">
            <w:pPr>
              <w:rPr>
                <w:rFonts w:hint="eastAsia"/>
              </w:rPr>
            </w:pPr>
            <w:r>
              <w:t>边缘稠密模型</w:t>
            </w:r>
          </w:p>
        </w:tc>
        <w:tc>
          <w:tcPr>
            <w:tcW w:w="2760" w:type="dxa"/>
            <w:tcMar>
              <w:top w:w="60" w:type="dxa"/>
              <w:left w:w="120" w:type="dxa"/>
              <w:bottom w:w="30" w:type="dxa"/>
              <w:right w:w="120" w:type="dxa"/>
            </w:tcMar>
          </w:tcPr>
          <w:p w14:paraId="5B0A2DA4" w14:textId="77777777" w:rsidR="00FD51C5" w:rsidRDefault="00FD51C5" w:rsidP="00E07FF9">
            <w:pPr>
              <w:rPr>
                <w:rFonts w:hint="eastAsia"/>
              </w:rPr>
            </w:pPr>
            <w:r>
              <w:t>云</w:t>
            </w:r>
            <w:r>
              <w:t>LSTM</w:t>
            </w:r>
            <w:r>
              <w:t>模型</w:t>
            </w:r>
          </w:p>
        </w:tc>
      </w:tr>
      <w:tr w:rsidR="00FD51C5" w14:paraId="737B4CD6" w14:textId="77777777" w:rsidTr="00F13DE6">
        <w:tc>
          <w:tcPr>
            <w:tcW w:w="2760" w:type="dxa"/>
            <w:tcMar>
              <w:top w:w="60" w:type="dxa"/>
              <w:left w:w="120" w:type="dxa"/>
              <w:bottom w:w="30" w:type="dxa"/>
              <w:right w:w="120" w:type="dxa"/>
            </w:tcMar>
          </w:tcPr>
          <w:p w14:paraId="17088952" w14:textId="77777777" w:rsidR="00FD51C5" w:rsidRDefault="00FD51C5" w:rsidP="00E07FF9">
            <w:pPr>
              <w:rPr>
                <w:rFonts w:hint="eastAsia"/>
              </w:rPr>
            </w:pPr>
            <w:r>
              <w:t>准确率（</w:t>
            </w:r>
            <w:r>
              <w:t>%</w:t>
            </w:r>
            <w:r>
              <w:t>）</w:t>
            </w:r>
          </w:p>
        </w:tc>
        <w:tc>
          <w:tcPr>
            <w:tcW w:w="2760" w:type="dxa"/>
            <w:tcMar>
              <w:top w:w="60" w:type="dxa"/>
              <w:left w:w="120" w:type="dxa"/>
              <w:bottom w:w="30" w:type="dxa"/>
              <w:right w:w="120" w:type="dxa"/>
            </w:tcMar>
          </w:tcPr>
          <w:p w14:paraId="3D88DA8B" w14:textId="77777777" w:rsidR="00FD51C5" w:rsidRDefault="00FD51C5" w:rsidP="00E07FF9">
            <w:pPr>
              <w:rPr>
                <w:rFonts w:hint="eastAsia"/>
              </w:rPr>
            </w:pPr>
            <w:r>
              <w:t>92.4</w:t>
            </w:r>
          </w:p>
        </w:tc>
        <w:tc>
          <w:tcPr>
            <w:tcW w:w="2760" w:type="dxa"/>
            <w:tcMar>
              <w:top w:w="60" w:type="dxa"/>
              <w:left w:w="120" w:type="dxa"/>
              <w:bottom w:w="30" w:type="dxa"/>
              <w:right w:w="120" w:type="dxa"/>
            </w:tcMar>
          </w:tcPr>
          <w:p w14:paraId="4634D279" w14:textId="77777777" w:rsidR="00FD51C5" w:rsidRDefault="00FD51C5" w:rsidP="00E07FF9">
            <w:pPr>
              <w:rPr>
                <w:rFonts w:hint="eastAsia"/>
              </w:rPr>
            </w:pPr>
            <w:r>
              <w:t>93.7</w:t>
            </w:r>
          </w:p>
        </w:tc>
      </w:tr>
      <w:tr w:rsidR="00FD51C5" w14:paraId="2F9C72EE" w14:textId="77777777" w:rsidTr="00F13DE6">
        <w:tc>
          <w:tcPr>
            <w:tcW w:w="2760" w:type="dxa"/>
            <w:tcMar>
              <w:top w:w="60" w:type="dxa"/>
              <w:left w:w="120" w:type="dxa"/>
              <w:bottom w:w="30" w:type="dxa"/>
              <w:right w:w="120" w:type="dxa"/>
            </w:tcMar>
          </w:tcPr>
          <w:p w14:paraId="5C3FA8A0" w14:textId="77777777" w:rsidR="00FD51C5" w:rsidRDefault="00FD51C5" w:rsidP="00E07FF9">
            <w:pPr>
              <w:rPr>
                <w:rFonts w:hint="eastAsia"/>
              </w:rPr>
            </w:pPr>
            <w:r>
              <w:t>精确率（</w:t>
            </w:r>
            <w:r>
              <w:t>%</w:t>
            </w:r>
            <w:r>
              <w:t>）</w:t>
            </w:r>
          </w:p>
        </w:tc>
        <w:tc>
          <w:tcPr>
            <w:tcW w:w="2760" w:type="dxa"/>
            <w:tcMar>
              <w:top w:w="60" w:type="dxa"/>
              <w:left w:w="120" w:type="dxa"/>
              <w:bottom w:w="30" w:type="dxa"/>
              <w:right w:w="120" w:type="dxa"/>
            </w:tcMar>
          </w:tcPr>
          <w:p w14:paraId="1134D7C5" w14:textId="77777777" w:rsidR="00FD51C5" w:rsidRDefault="00FD51C5" w:rsidP="00E07FF9">
            <w:pPr>
              <w:rPr>
                <w:rFonts w:hint="eastAsia"/>
              </w:rPr>
            </w:pPr>
            <w:r>
              <w:t>91.2</w:t>
            </w:r>
          </w:p>
        </w:tc>
        <w:tc>
          <w:tcPr>
            <w:tcW w:w="2760" w:type="dxa"/>
            <w:tcMar>
              <w:top w:w="60" w:type="dxa"/>
              <w:left w:w="120" w:type="dxa"/>
              <w:bottom w:w="30" w:type="dxa"/>
              <w:right w:w="120" w:type="dxa"/>
            </w:tcMar>
          </w:tcPr>
          <w:p w14:paraId="33466BA5" w14:textId="77777777" w:rsidR="00FD51C5" w:rsidRDefault="00FD51C5" w:rsidP="00E07FF9">
            <w:pPr>
              <w:rPr>
                <w:rFonts w:hint="eastAsia"/>
              </w:rPr>
            </w:pPr>
            <w:r>
              <w:t>94.1</w:t>
            </w:r>
          </w:p>
        </w:tc>
      </w:tr>
      <w:tr w:rsidR="00FD51C5" w14:paraId="7B7E2AB7" w14:textId="77777777" w:rsidTr="00F13DE6">
        <w:tc>
          <w:tcPr>
            <w:tcW w:w="2760" w:type="dxa"/>
            <w:tcMar>
              <w:top w:w="60" w:type="dxa"/>
              <w:left w:w="120" w:type="dxa"/>
              <w:bottom w:w="30" w:type="dxa"/>
              <w:right w:w="120" w:type="dxa"/>
            </w:tcMar>
          </w:tcPr>
          <w:p w14:paraId="1FF1F412" w14:textId="77777777" w:rsidR="00FD51C5" w:rsidRDefault="00FD51C5" w:rsidP="00E07FF9">
            <w:pPr>
              <w:rPr>
                <w:rFonts w:hint="eastAsia"/>
              </w:rPr>
            </w:pPr>
            <w:r>
              <w:t>召回率（</w:t>
            </w:r>
            <w:r>
              <w:t>%</w:t>
            </w:r>
            <w:r>
              <w:t>）</w:t>
            </w:r>
          </w:p>
        </w:tc>
        <w:tc>
          <w:tcPr>
            <w:tcW w:w="2760" w:type="dxa"/>
            <w:tcMar>
              <w:top w:w="60" w:type="dxa"/>
              <w:left w:w="120" w:type="dxa"/>
              <w:bottom w:w="30" w:type="dxa"/>
              <w:right w:w="120" w:type="dxa"/>
            </w:tcMar>
          </w:tcPr>
          <w:p w14:paraId="202D27B0" w14:textId="77777777" w:rsidR="00FD51C5" w:rsidRDefault="00FD51C5" w:rsidP="00E07FF9">
            <w:pPr>
              <w:rPr>
                <w:rFonts w:hint="eastAsia"/>
              </w:rPr>
            </w:pPr>
            <w:r>
              <w:t>90.5</w:t>
            </w:r>
          </w:p>
        </w:tc>
        <w:tc>
          <w:tcPr>
            <w:tcW w:w="2760" w:type="dxa"/>
            <w:tcMar>
              <w:top w:w="60" w:type="dxa"/>
              <w:left w:w="120" w:type="dxa"/>
              <w:bottom w:w="30" w:type="dxa"/>
              <w:right w:w="120" w:type="dxa"/>
            </w:tcMar>
          </w:tcPr>
          <w:p w14:paraId="7F5859E9" w14:textId="77777777" w:rsidR="00FD51C5" w:rsidRDefault="00FD51C5" w:rsidP="00E07FF9">
            <w:pPr>
              <w:rPr>
                <w:rFonts w:hint="eastAsia"/>
              </w:rPr>
            </w:pPr>
            <w:r>
              <w:t>93.2</w:t>
            </w:r>
          </w:p>
        </w:tc>
      </w:tr>
      <w:tr w:rsidR="00FD51C5" w14:paraId="221C39E6" w14:textId="77777777" w:rsidTr="00F13DE6">
        <w:tc>
          <w:tcPr>
            <w:tcW w:w="2760" w:type="dxa"/>
            <w:tcMar>
              <w:top w:w="60" w:type="dxa"/>
              <w:left w:w="120" w:type="dxa"/>
              <w:bottom w:w="30" w:type="dxa"/>
              <w:right w:w="120" w:type="dxa"/>
            </w:tcMar>
          </w:tcPr>
          <w:p w14:paraId="32399E0D" w14:textId="77777777" w:rsidR="00FD51C5" w:rsidRDefault="00FD51C5" w:rsidP="00E07FF9">
            <w:pPr>
              <w:rPr>
                <w:rFonts w:hint="eastAsia"/>
              </w:rPr>
            </w:pPr>
            <w:r>
              <w:t>F1</w:t>
            </w:r>
            <w:r>
              <w:t>值（</w:t>
            </w:r>
            <w:r>
              <w:t>%</w:t>
            </w:r>
            <w:r>
              <w:t>）</w:t>
            </w:r>
          </w:p>
        </w:tc>
        <w:tc>
          <w:tcPr>
            <w:tcW w:w="2760" w:type="dxa"/>
            <w:tcMar>
              <w:top w:w="60" w:type="dxa"/>
              <w:left w:w="120" w:type="dxa"/>
              <w:bottom w:w="30" w:type="dxa"/>
              <w:right w:w="120" w:type="dxa"/>
            </w:tcMar>
          </w:tcPr>
          <w:p w14:paraId="67711E07" w14:textId="77777777" w:rsidR="00FD51C5" w:rsidRDefault="00FD51C5" w:rsidP="00E07FF9">
            <w:pPr>
              <w:rPr>
                <w:rFonts w:hint="eastAsia"/>
              </w:rPr>
            </w:pPr>
            <w:r>
              <w:t>90.8</w:t>
            </w:r>
          </w:p>
        </w:tc>
        <w:tc>
          <w:tcPr>
            <w:tcW w:w="2760" w:type="dxa"/>
            <w:tcMar>
              <w:top w:w="60" w:type="dxa"/>
              <w:left w:w="120" w:type="dxa"/>
              <w:bottom w:w="30" w:type="dxa"/>
              <w:right w:w="120" w:type="dxa"/>
            </w:tcMar>
          </w:tcPr>
          <w:p w14:paraId="7999F36B" w14:textId="77777777" w:rsidR="00FD51C5" w:rsidRDefault="00FD51C5" w:rsidP="00E07FF9">
            <w:pPr>
              <w:rPr>
                <w:rFonts w:hint="eastAsia"/>
              </w:rPr>
            </w:pPr>
            <w:r>
              <w:t>93.6</w:t>
            </w:r>
          </w:p>
        </w:tc>
      </w:tr>
      <w:tr w:rsidR="00FD51C5" w14:paraId="0ADC9E31" w14:textId="77777777" w:rsidTr="00F13DE6">
        <w:tc>
          <w:tcPr>
            <w:tcW w:w="2760" w:type="dxa"/>
            <w:tcMar>
              <w:top w:w="60" w:type="dxa"/>
              <w:left w:w="120" w:type="dxa"/>
              <w:bottom w:w="30" w:type="dxa"/>
              <w:right w:w="120" w:type="dxa"/>
            </w:tcMar>
          </w:tcPr>
          <w:p w14:paraId="2FE5E0EE" w14:textId="77777777" w:rsidR="00FD51C5" w:rsidRDefault="00FD51C5" w:rsidP="00E07FF9">
            <w:pPr>
              <w:rPr>
                <w:rFonts w:hint="eastAsia"/>
              </w:rPr>
            </w:pPr>
            <w:r>
              <w:t>推理时延（</w:t>
            </w:r>
            <w:proofErr w:type="spellStart"/>
            <w:r>
              <w:t>ms</w:t>
            </w:r>
            <w:proofErr w:type="spellEnd"/>
            <w:r>
              <w:t>）</w:t>
            </w:r>
          </w:p>
        </w:tc>
        <w:tc>
          <w:tcPr>
            <w:tcW w:w="2760" w:type="dxa"/>
            <w:tcMar>
              <w:top w:w="60" w:type="dxa"/>
              <w:left w:w="120" w:type="dxa"/>
              <w:bottom w:w="30" w:type="dxa"/>
              <w:right w:w="120" w:type="dxa"/>
            </w:tcMar>
          </w:tcPr>
          <w:p w14:paraId="20F2E307" w14:textId="77777777" w:rsidR="00FD51C5" w:rsidRDefault="00FD51C5" w:rsidP="00E07FF9">
            <w:pPr>
              <w:rPr>
                <w:rFonts w:hint="eastAsia"/>
              </w:rPr>
            </w:pPr>
            <w:r>
              <w:t>28</w:t>
            </w:r>
          </w:p>
        </w:tc>
        <w:tc>
          <w:tcPr>
            <w:tcW w:w="2760" w:type="dxa"/>
            <w:tcMar>
              <w:top w:w="60" w:type="dxa"/>
              <w:left w:w="120" w:type="dxa"/>
              <w:bottom w:w="30" w:type="dxa"/>
              <w:right w:w="120" w:type="dxa"/>
            </w:tcMar>
          </w:tcPr>
          <w:p w14:paraId="20FC51D8" w14:textId="77777777" w:rsidR="00FD51C5" w:rsidRDefault="00FD51C5" w:rsidP="00E07FF9">
            <w:pPr>
              <w:rPr>
                <w:rFonts w:hint="eastAsia"/>
              </w:rPr>
            </w:pPr>
            <w:r>
              <w:t>163</w:t>
            </w:r>
          </w:p>
        </w:tc>
      </w:tr>
      <w:tr w:rsidR="00FD51C5" w14:paraId="08AA2125" w14:textId="77777777" w:rsidTr="00F13DE6">
        <w:tc>
          <w:tcPr>
            <w:tcW w:w="2760" w:type="dxa"/>
            <w:tcMar>
              <w:top w:w="60" w:type="dxa"/>
              <w:left w:w="120" w:type="dxa"/>
              <w:bottom w:w="30" w:type="dxa"/>
              <w:right w:w="120" w:type="dxa"/>
            </w:tcMar>
          </w:tcPr>
          <w:p w14:paraId="4CAD85A8" w14:textId="77777777" w:rsidR="00FD51C5" w:rsidRDefault="00FD51C5" w:rsidP="00E07FF9">
            <w:pPr>
              <w:rPr>
                <w:rFonts w:hint="eastAsia"/>
              </w:rPr>
            </w:pPr>
            <w:r>
              <w:t>能耗（</w:t>
            </w:r>
            <w:proofErr w:type="spellStart"/>
            <w:r>
              <w:t>mW</w:t>
            </w:r>
            <w:proofErr w:type="spellEnd"/>
            <w:r>
              <w:t>）</w:t>
            </w:r>
          </w:p>
        </w:tc>
        <w:tc>
          <w:tcPr>
            <w:tcW w:w="2760" w:type="dxa"/>
            <w:tcMar>
              <w:top w:w="60" w:type="dxa"/>
              <w:left w:w="120" w:type="dxa"/>
              <w:bottom w:w="30" w:type="dxa"/>
              <w:right w:w="120" w:type="dxa"/>
            </w:tcMar>
          </w:tcPr>
          <w:p w14:paraId="37ED5F4A" w14:textId="77777777" w:rsidR="00FD51C5" w:rsidRDefault="00FD51C5" w:rsidP="00E07FF9">
            <w:pPr>
              <w:rPr>
                <w:rFonts w:hint="eastAsia"/>
              </w:rPr>
            </w:pPr>
            <w:r>
              <w:t>110</w:t>
            </w:r>
          </w:p>
        </w:tc>
        <w:tc>
          <w:tcPr>
            <w:tcW w:w="2760" w:type="dxa"/>
            <w:tcMar>
              <w:top w:w="60" w:type="dxa"/>
              <w:left w:w="120" w:type="dxa"/>
              <w:bottom w:w="30" w:type="dxa"/>
              <w:right w:w="120" w:type="dxa"/>
            </w:tcMar>
          </w:tcPr>
          <w:p w14:paraId="286D6AE2" w14:textId="77777777" w:rsidR="00FD51C5" w:rsidRDefault="00FD51C5" w:rsidP="00E07FF9">
            <w:pPr>
              <w:rPr>
                <w:rFonts w:hint="eastAsia"/>
              </w:rPr>
            </w:pPr>
            <w:r>
              <w:t>310</w:t>
            </w:r>
          </w:p>
        </w:tc>
      </w:tr>
    </w:tbl>
    <w:p w14:paraId="01C62F09" w14:textId="77777777" w:rsidR="00FD51C5" w:rsidRDefault="00FD51C5" w:rsidP="00E07FF9">
      <w:pPr>
        <w:rPr>
          <w:rFonts w:hint="eastAsia"/>
        </w:rPr>
      </w:pPr>
      <w:r>
        <w:t>为保障性能对比的公平性，边缘稠密网络与云</w:t>
      </w:r>
      <w:r>
        <w:t>LSTM</w:t>
      </w:r>
      <w:r>
        <w:t>模型配置了相近的参数规模（约</w:t>
      </w:r>
      <w:r>
        <w:t>0.18M</w:t>
      </w:r>
      <w:r>
        <w:t>参数），并在相同的优化设置下完成训练。结果显示，边缘模型的准确率与</w:t>
      </w:r>
      <w:r>
        <w:t>F1</w:t>
      </w:r>
      <w:r>
        <w:t>值与云模型相当，但在推理速度与功耗效率上显著优于云模型，适用于可穿戴健康监测等低功耗实时应用场景。</w:t>
      </w:r>
    </w:p>
    <w:p w14:paraId="2B070E4A" w14:textId="77777777" w:rsidR="00FD51C5" w:rsidRDefault="00FD51C5" w:rsidP="00E07FF9">
      <w:pPr>
        <w:rPr>
          <w:rFonts w:hint="eastAsia"/>
        </w:rPr>
      </w:pPr>
      <w:r>
        <w:rPr>
          <w:b/>
        </w:rPr>
        <w:t>表</w:t>
      </w:r>
      <w:r>
        <w:rPr>
          <w:b/>
        </w:rPr>
        <w:t xml:space="preserve">4 </w:t>
      </w:r>
      <w:r>
        <w:rPr>
          <w:b/>
        </w:rPr>
        <w:t>联邦学习与加密方法的对比评估</w:t>
      </w:r>
    </w:p>
    <w:p w14:paraId="48BBF232" w14:textId="77777777" w:rsidR="00FD51C5" w:rsidRDefault="00FD51C5" w:rsidP="00E07FF9">
      <w:pPr>
        <w:rPr>
          <w:rFonts w:hint="eastAsia"/>
        </w:rPr>
      </w:pPr>
      <w:r>
        <w:t>结果表明，联邦蒸馏融合（</w:t>
      </w:r>
      <w:proofErr w:type="spellStart"/>
      <w:r>
        <w:t>FedDF</w:t>
      </w:r>
      <w:proofErr w:type="spellEnd"/>
      <w:r>
        <w:t>）、无遗忘蒸馏联邦学习（</w:t>
      </w:r>
      <w:proofErr w:type="spellStart"/>
      <w:r>
        <w:t>FedFLD</w:t>
      </w:r>
      <w:proofErr w:type="spellEnd"/>
      <w:r>
        <w:t>）、</w:t>
      </w:r>
      <w:r>
        <w:t>MOON</w:t>
      </w:r>
      <w:r>
        <w:t>等集成式框架虽能小幅提升准确率，但会带来更高的时延与通信开销；本研究提出的权威证明（</w:t>
      </w:r>
      <w:proofErr w:type="spellStart"/>
      <w:r>
        <w:t>PoA</w:t>
      </w:r>
      <w:proofErr w:type="spellEnd"/>
      <w:r>
        <w:t>）</w:t>
      </w:r>
      <w:r>
        <w:t>+</w:t>
      </w:r>
      <w:r>
        <w:t>同态加密（</w:t>
      </w:r>
      <w:r>
        <w:t>HE</w:t>
      </w:r>
      <w:r>
        <w:t>）</w:t>
      </w:r>
      <w:r>
        <w:t>+</w:t>
      </w:r>
      <w:r>
        <w:t>联邦学习（</w:t>
      </w:r>
      <w:r>
        <w:t>FL</w:t>
      </w:r>
      <w:r>
        <w:t>）方案在准确率（</w:t>
      </w:r>
      <w:r>
        <w:t>91.9%</w:t>
      </w:r>
      <w:r>
        <w:t>）、时延（</w:t>
      </w:r>
      <w:r>
        <w:t>122ms</w:t>
      </w:r>
      <w:r>
        <w:t>）、通信成本（</w:t>
      </w:r>
      <w:r>
        <w:t>106%</w:t>
      </w:r>
      <w:r>
        <w:t>）间实现了最优平衡，同时通过</w:t>
      </w:r>
      <w:proofErr w:type="spellStart"/>
      <w:r>
        <w:t>Paillier</w:t>
      </w:r>
      <w:proofErr w:type="spellEnd"/>
      <w:r>
        <w:t>同态加密保障隐私，依托权威证明（</w:t>
      </w:r>
      <w:proofErr w:type="spellStart"/>
      <w:r>
        <w:t>PoA</w:t>
      </w:r>
      <w:proofErr w:type="spellEnd"/>
      <w:r>
        <w:t>）区块链实现安全共识。</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380"/>
        <w:gridCol w:w="1380"/>
        <w:gridCol w:w="1380"/>
        <w:gridCol w:w="1380"/>
        <w:gridCol w:w="1380"/>
        <w:gridCol w:w="1380"/>
      </w:tblGrid>
      <w:tr w:rsidR="00FD51C5" w14:paraId="254CDACF" w14:textId="77777777" w:rsidTr="00F13DE6">
        <w:tc>
          <w:tcPr>
            <w:tcW w:w="1380" w:type="dxa"/>
            <w:tcMar>
              <w:top w:w="60" w:type="dxa"/>
              <w:left w:w="120" w:type="dxa"/>
              <w:bottom w:w="30" w:type="dxa"/>
              <w:right w:w="120" w:type="dxa"/>
            </w:tcMar>
          </w:tcPr>
          <w:p w14:paraId="6D473351" w14:textId="77777777" w:rsidR="00FD51C5" w:rsidRDefault="00FD51C5" w:rsidP="00E07FF9">
            <w:pPr>
              <w:rPr>
                <w:rFonts w:hint="eastAsia"/>
              </w:rPr>
            </w:pPr>
            <w:r>
              <w:t>方法</w:t>
            </w:r>
          </w:p>
        </w:tc>
        <w:tc>
          <w:tcPr>
            <w:tcW w:w="1380" w:type="dxa"/>
            <w:tcMar>
              <w:top w:w="60" w:type="dxa"/>
              <w:left w:w="120" w:type="dxa"/>
              <w:bottom w:w="30" w:type="dxa"/>
              <w:right w:w="120" w:type="dxa"/>
            </w:tcMar>
          </w:tcPr>
          <w:p w14:paraId="5F888B62" w14:textId="77777777" w:rsidR="00FD51C5" w:rsidRDefault="00FD51C5" w:rsidP="00E07FF9">
            <w:pPr>
              <w:rPr>
                <w:rFonts w:hint="eastAsia"/>
              </w:rPr>
            </w:pPr>
            <w:r>
              <w:t>聚合策略</w:t>
            </w:r>
          </w:p>
        </w:tc>
        <w:tc>
          <w:tcPr>
            <w:tcW w:w="1380" w:type="dxa"/>
            <w:tcMar>
              <w:top w:w="60" w:type="dxa"/>
              <w:left w:w="120" w:type="dxa"/>
              <w:bottom w:w="30" w:type="dxa"/>
              <w:right w:w="120" w:type="dxa"/>
            </w:tcMar>
          </w:tcPr>
          <w:p w14:paraId="14580A3E" w14:textId="77777777" w:rsidR="00FD51C5" w:rsidRDefault="00FD51C5" w:rsidP="00E07FF9">
            <w:pPr>
              <w:rPr>
                <w:rFonts w:hint="eastAsia"/>
              </w:rPr>
            </w:pPr>
            <w:r>
              <w:t>加密类型</w:t>
            </w:r>
          </w:p>
        </w:tc>
        <w:tc>
          <w:tcPr>
            <w:tcW w:w="1380" w:type="dxa"/>
            <w:tcMar>
              <w:top w:w="60" w:type="dxa"/>
              <w:left w:w="120" w:type="dxa"/>
              <w:bottom w:w="30" w:type="dxa"/>
              <w:right w:w="120" w:type="dxa"/>
            </w:tcMar>
          </w:tcPr>
          <w:p w14:paraId="108DA59F" w14:textId="77777777" w:rsidR="00FD51C5" w:rsidRDefault="00FD51C5" w:rsidP="00E07FF9">
            <w:pPr>
              <w:rPr>
                <w:rFonts w:hint="eastAsia"/>
              </w:rPr>
            </w:pPr>
            <w:r>
              <w:t>准确率（</w:t>
            </w:r>
            <w:r>
              <w:t>%</w:t>
            </w:r>
            <w:r>
              <w:t>）</w:t>
            </w:r>
          </w:p>
        </w:tc>
        <w:tc>
          <w:tcPr>
            <w:tcW w:w="1380" w:type="dxa"/>
            <w:tcMar>
              <w:top w:w="60" w:type="dxa"/>
              <w:left w:w="120" w:type="dxa"/>
              <w:bottom w:w="30" w:type="dxa"/>
              <w:right w:w="120" w:type="dxa"/>
            </w:tcMar>
          </w:tcPr>
          <w:p w14:paraId="251787F9" w14:textId="77777777" w:rsidR="00FD51C5" w:rsidRDefault="00FD51C5" w:rsidP="00E07FF9">
            <w:pPr>
              <w:rPr>
                <w:rFonts w:hint="eastAsia"/>
              </w:rPr>
            </w:pPr>
            <w:r>
              <w:t>时延（</w:t>
            </w:r>
            <w:proofErr w:type="spellStart"/>
            <w:r>
              <w:t>ms</w:t>
            </w:r>
            <w:proofErr w:type="spellEnd"/>
            <w:r>
              <w:t>）</w:t>
            </w:r>
          </w:p>
        </w:tc>
        <w:tc>
          <w:tcPr>
            <w:tcW w:w="1380" w:type="dxa"/>
            <w:tcMar>
              <w:top w:w="60" w:type="dxa"/>
              <w:left w:w="120" w:type="dxa"/>
              <w:bottom w:w="30" w:type="dxa"/>
              <w:right w:w="120" w:type="dxa"/>
            </w:tcMar>
          </w:tcPr>
          <w:p w14:paraId="12C832AD" w14:textId="77777777" w:rsidR="00FD51C5" w:rsidRDefault="00FD51C5" w:rsidP="00E07FF9">
            <w:pPr>
              <w:rPr>
                <w:rFonts w:hint="eastAsia"/>
              </w:rPr>
            </w:pPr>
            <w:r>
              <w:t>通信开销（</w:t>
            </w:r>
            <w:r>
              <w:t>%</w:t>
            </w:r>
            <w:r>
              <w:t>）</w:t>
            </w:r>
          </w:p>
        </w:tc>
      </w:tr>
      <w:tr w:rsidR="00FD51C5" w14:paraId="11A4FE4D" w14:textId="77777777" w:rsidTr="00F13DE6">
        <w:tc>
          <w:tcPr>
            <w:tcW w:w="1380" w:type="dxa"/>
            <w:tcMar>
              <w:top w:w="60" w:type="dxa"/>
              <w:left w:w="120" w:type="dxa"/>
              <w:bottom w:w="30" w:type="dxa"/>
              <w:right w:w="120" w:type="dxa"/>
            </w:tcMar>
          </w:tcPr>
          <w:p w14:paraId="10730760" w14:textId="77777777" w:rsidR="00FD51C5" w:rsidRDefault="00FD51C5" w:rsidP="00E07FF9">
            <w:pPr>
              <w:rPr>
                <w:rFonts w:hint="eastAsia"/>
              </w:rPr>
            </w:pPr>
            <w:proofErr w:type="spellStart"/>
            <w:r>
              <w:t>FedAvg</w:t>
            </w:r>
            <w:proofErr w:type="spellEnd"/>
          </w:p>
        </w:tc>
        <w:tc>
          <w:tcPr>
            <w:tcW w:w="1380" w:type="dxa"/>
            <w:tcMar>
              <w:top w:w="60" w:type="dxa"/>
              <w:left w:w="120" w:type="dxa"/>
              <w:bottom w:w="30" w:type="dxa"/>
              <w:right w:w="120" w:type="dxa"/>
            </w:tcMar>
          </w:tcPr>
          <w:p w14:paraId="27EEAEFD" w14:textId="77777777" w:rsidR="00FD51C5" w:rsidRDefault="00FD51C5" w:rsidP="00E07FF9">
            <w:pPr>
              <w:rPr>
                <w:rFonts w:hint="eastAsia"/>
              </w:rPr>
            </w:pPr>
            <w:r>
              <w:t>加权平均</w:t>
            </w:r>
          </w:p>
        </w:tc>
        <w:tc>
          <w:tcPr>
            <w:tcW w:w="1380" w:type="dxa"/>
            <w:tcMar>
              <w:top w:w="60" w:type="dxa"/>
              <w:left w:w="120" w:type="dxa"/>
              <w:bottom w:w="30" w:type="dxa"/>
              <w:right w:w="120" w:type="dxa"/>
            </w:tcMar>
          </w:tcPr>
          <w:p w14:paraId="0ABBF3D5" w14:textId="77777777" w:rsidR="00FD51C5" w:rsidRDefault="00FD51C5" w:rsidP="00E07FF9">
            <w:pPr>
              <w:rPr>
                <w:rFonts w:hint="eastAsia"/>
              </w:rPr>
            </w:pPr>
            <w:r>
              <w:t>无</w:t>
            </w:r>
          </w:p>
        </w:tc>
        <w:tc>
          <w:tcPr>
            <w:tcW w:w="1380" w:type="dxa"/>
            <w:tcMar>
              <w:top w:w="60" w:type="dxa"/>
              <w:left w:w="120" w:type="dxa"/>
              <w:bottom w:w="30" w:type="dxa"/>
              <w:right w:w="120" w:type="dxa"/>
            </w:tcMar>
          </w:tcPr>
          <w:p w14:paraId="6785F6A3" w14:textId="77777777" w:rsidR="00FD51C5" w:rsidRDefault="00FD51C5" w:rsidP="00E07FF9">
            <w:pPr>
              <w:rPr>
                <w:rFonts w:hint="eastAsia"/>
              </w:rPr>
            </w:pPr>
            <w:r>
              <w:t>89.7</w:t>
            </w:r>
          </w:p>
        </w:tc>
        <w:tc>
          <w:tcPr>
            <w:tcW w:w="1380" w:type="dxa"/>
            <w:tcMar>
              <w:top w:w="60" w:type="dxa"/>
              <w:left w:w="120" w:type="dxa"/>
              <w:bottom w:w="30" w:type="dxa"/>
              <w:right w:w="120" w:type="dxa"/>
            </w:tcMar>
          </w:tcPr>
          <w:p w14:paraId="1953B744" w14:textId="77777777" w:rsidR="00FD51C5" w:rsidRDefault="00FD51C5" w:rsidP="00E07FF9">
            <w:pPr>
              <w:rPr>
                <w:rFonts w:hint="eastAsia"/>
              </w:rPr>
            </w:pPr>
            <w:r>
              <w:t>118</w:t>
            </w:r>
          </w:p>
        </w:tc>
        <w:tc>
          <w:tcPr>
            <w:tcW w:w="1380" w:type="dxa"/>
            <w:tcMar>
              <w:top w:w="60" w:type="dxa"/>
              <w:left w:w="120" w:type="dxa"/>
              <w:bottom w:w="30" w:type="dxa"/>
              <w:right w:w="120" w:type="dxa"/>
            </w:tcMar>
          </w:tcPr>
          <w:p w14:paraId="3BAA5C55" w14:textId="77777777" w:rsidR="00FD51C5" w:rsidRDefault="00FD51C5" w:rsidP="00E07FF9">
            <w:pPr>
              <w:rPr>
                <w:rFonts w:hint="eastAsia"/>
              </w:rPr>
            </w:pPr>
            <w:r>
              <w:t>100</w:t>
            </w:r>
          </w:p>
        </w:tc>
      </w:tr>
      <w:tr w:rsidR="00FD51C5" w14:paraId="34378249" w14:textId="77777777" w:rsidTr="00F13DE6">
        <w:tc>
          <w:tcPr>
            <w:tcW w:w="1380" w:type="dxa"/>
            <w:tcMar>
              <w:top w:w="60" w:type="dxa"/>
              <w:left w:w="120" w:type="dxa"/>
              <w:bottom w:w="30" w:type="dxa"/>
              <w:right w:w="120" w:type="dxa"/>
            </w:tcMar>
          </w:tcPr>
          <w:p w14:paraId="01BC8626" w14:textId="77777777" w:rsidR="00FD51C5" w:rsidRDefault="00FD51C5" w:rsidP="00E07FF9">
            <w:pPr>
              <w:rPr>
                <w:rFonts w:hint="eastAsia"/>
              </w:rPr>
            </w:pPr>
            <w:proofErr w:type="spellStart"/>
            <w:r>
              <w:t>FedDF</w:t>
            </w:r>
            <w:proofErr w:type="spellEnd"/>
          </w:p>
        </w:tc>
        <w:tc>
          <w:tcPr>
            <w:tcW w:w="1380" w:type="dxa"/>
            <w:tcMar>
              <w:top w:w="60" w:type="dxa"/>
              <w:left w:w="120" w:type="dxa"/>
              <w:bottom w:w="30" w:type="dxa"/>
              <w:right w:w="120" w:type="dxa"/>
            </w:tcMar>
          </w:tcPr>
          <w:p w14:paraId="38731FCB" w14:textId="77777777" w:rsidR="00FD51C5" w:rsidRDefault="00FD51C5" w:rsidP="00E07FF9">
            <w:pPr>
              <w:rPr>
                <w:rFonts w:hint="eastAsia"/>
              </w:rPr>
            </w:pPr>
            <w:r>
              <w:t>集成蒸馏</w:t>
            </w:r>
          </w:p>
        </w:tc>
        <w:tc>
          <w:tcPr>
            <w:tcW w:w="1380" w:type="dxa"/>
            <w:tcMar>
              <w:top w:w="60" w:type="dxa"/>
              <w:left w:w="120" w:type="dxa"/>
              <w:bottom w:w="30" w:type="dxa"/>
              <w:right w:w="120" w:type="dxa"/>
            </w:tcMar>
          </w:tcPr>
          <w:p w14:paraId="33978D3C" w14:textId="77777777" w:rsidR="00FD51C5" w:rsidRDefault="00FD51C5" w:rsidP="00E07FF9">
            <w:pPr>
              <w:rPr>
                <w:rFonts w:hint="eastAsia"/>
              </w:rPr>
            </w:pPr>
            <w:r>
              <w:t>无</w:t>
            </w:r>
          </w:p>
        </w:tc>
        <w:tc>
          <w:tcPr>
            <w:tcW w:w="1380" w:type="dxa"/>
            <w:tcMar>
              <w:top w:w="60" w:type="dxa"/>
              <w:left w:w="120" w:type="dxa"/>
              <w:bottom w:w="30" w:type="dxa"/>
              <w:right w:w="120" w:type="dxa"/>
            </w:tcMar>
          </w:tcPr>
          <w:p w14:paraId="58120326" w14:textId="77777777" w:rsidR="00FD51C5" w:rsidRDefault="00FD51C5" w:rsidP="00E07FF9">
            <w:pPr>
              <w:rPr>
                <w:rFonts w:hint="eastAsia"/>
              </w:rPr>
            </w:pPr>
            <w:r>
              <w:t>91.2</w:t>
            </w:r>
          </w:p>
        </w:tc>
        <w:tc>
          <w:tcPr>
            <w:tcW w:w="1380" w:type="dxa"/>
            <w:tcMar>
              <w:top w:w="60" w:type="dxa"/>
              <w:left w:w="120" w:type="dxa"/>
              <w:bottom w:w="30" w:type="dxa"/>
              <w:right w:w="120" w:type="dxa"/>
            </w:tcMar>
          </w:tcPr>
          <w:p w14:paraId="460FA62A" w14:textId="77777777" w:rsidR="00FD51C5" w:rsidRDefault="00FD51C5" w:rsidP="00E07FF9">
            <w:pPr>
              <w:rPr>
                <w:rFonts w:hint="eastAsia"/>
              </w:rPr>
            </w:pPr>
            <w:r>
              <w:t>136</w:t>
            </w:r>
          </w:p>
        </w:tc>
        <w:tc>
          <w:tcPr>
            <w:tcW w:w="1380" w:type="dxa"/>
            <w:tcMar>
              <w:top w:w="60" w:type="dxa"/>
              <w:left w:w="120" w:type="dxa"/>
              <w:bottom w:w="30" w:type="dxa"/>
              <w:right w:w="120" w:type="dxa"/>
            </w:tcMar>
          </w:tcPr>
          <w:p w14:paraId="61667F89" w14:textId="77777777" w:rsidR="00FD51C5" w:rsidRDefault="00FD51C5" w:rsidP="00E07FF9">
            <w:pPr>
              <w:rPr>
                <w:rFonts w:hint="eastAsia"/>
              </w:rPr>
            </w:pPr>
            <w:r>
              <w:t>112</w:t>
            </w:r>
          </w:p>
        </w:tc>
      </w:tr>
      <w:tr w:rsidR="00FD51C5" w14:paraId="6916FBAE" w14:textId="77777777" w:rsidTr="00F13DE6">
        <w:tc>
          <w:tcPr>
            <w:tcW w:w="1380" w:type="dxa"/>
            <w:tcMar>
              <w:top w:w="60" w:type="dxa"/>
              <w:left w:w="120" w:type="dxa"/>
              <w:bottom w:w="30" w:type="dxa"/>
              <w:right w:w="120" w:type="dxa"/>
            </w:tcMar>
          </w:tcPr>
          <w:p w14:paraId="508E0A5A" w14:textId="77777777" w:rsidR="00FD51C5" w:rsidRDefault="00FD51C5" w:rsidP="00E07FF9">
            <w:pPr>
              <w:rPr>
                <w:rFonts w:hint="eastAsia"/>
              </w:rPr>
            </w:pPr>
            <w:proofErr w:type="spellStart"/>
            <w:r>
              <w:t>FedFLD</w:t>
            </w:r>
            <w:proofErr w:type="spellEnd"/>
          </w:p>
        </w:tc>
        <w:tc>
          <w:tcPr>
            <w:tcW w:w="1380" w:type="dxa"/>
            <w:tcMar>
              <w:top w:w="60" w:type="dxa"/>
              <w:left w:w="120" w:type="dxa"/>
              <w:bottom w:w="30" w:type="dxa"/>
              <w:right w:w="120" w:type="dxa"/>
            </w:tcMar>
          </w:tcPr>
          <w:p w14:paraId="743004BF" w14:textId="77777777" w:rsidR="00FD51C5" w:rsidRDefault="00FD51C5" w:rsidP="00E07FF9">
            <w:pPr>
              <w:rPr>
                <w:rFonts w:hint="eastAsia"/>
              </w:rPr>
            </w:pPr>
            <w:r>
              <w:t>无遗忘蒸馏</w:t>
            </w:r>
          </w:p>
        </w:tc>
        <w:tc>
          <w:tcPr>
            <w:tcW w:w="1380" w:type="dxa"/>
            <w:tcMar>
              <w:top w:w="60" w:type="dxa"/>
              <w:left w:w="120" w:type="dxa"/>
              <w:bottom w:w="30" w:type="dxa"/>
              <w:right w:w="120" w:type="dxa"/>
            </w:tcMar>
          </w:tcPr>
          <w:p w14:paraId="7132FC5C" w14:textId="77777777" w:rsidR="00FD51C5" w:rsidRDefault="00FD51C5" w:rsidP="00E07FF9">
            <w:pPr>
              <w:rPr>
                <w:rFonts w:hint="eastAsia"/>
              </w:rPr>
            </w:pPr>
            <w:r>
              <w:t>无</w:t>
            </w:r>
          </w:p>
        </w:tc>
        <w:tc>
          <w:tcPr>
            <w:tcW w:w="1380" w:type="dxa"/>
            <w:tcMar>
              <w:top w:w="60" w:type="dxa"/>
              <w:left w:w="120" w:type="dxa"/>
              <w:bottom w:w="30" w:type="dxa"/>
              <w:right w:w="120" w:type="dxa"/>
            </w:tcMar>
          </w:tcPr>
          <w:p w14:paraId="4C0841B1" w14:textId="77777777" w:rsidR="00FD51C5" w:rsidRDefault="00FD51C5" w:rsidP="00E07FF9">
            <w:pPr>
              <w:rPr>
                <w:rFonts w:hint="eastAsia"/>
              </w:rPr>
            </w:pPr>
            <w:r>
              <w:t>90.9</w:t>
            </w:r>
          </w:p>
        </w:tc>
        <w:tc>
          <w:tcPr>
            <w:tcW w:w="1380" w:type="dxa"/>
            <w:tcMar>
              <w:top w:w="60" w:type="dxa"/>
              <w:left w:w="120" w:type="dxa"/>
              <w:bottom w:w="30" w:type="dxa"/>
              <w:right w:w="120" w:type="dxa"/>
            </w:tcMar>
          </w:tcPr>
          <w:p w14:paraId="73CD0F45" w14:textId="77777777" w:rsidR="00FD51C5" w:rsidRDefault="00FD51C5" w:rsidP="00E07FF9">
            <w:pPr>
              <w:rPr>
                <w:rFonts w:hint="eastAsia"/>
              </w:rPr>
            </w:pPr>
            <w:r>
              <w:t>130</w:t>
            </w:r>
          </w:p>
        </w:tc>
        <w:tc>
          <w:tcPr>
            <w:tcW w:w="1380" w:type="dxa"/>
            <w:tcMar>
              <w:top w:w="60" w:type="dxa"/>
              <w:left w:w="120" w:type="dxa"/>
              <w:bottom w:w="30" w:type="dxa"/>
              <w:right w:w="120" w:type="dxa"/>
            </w:tcMar>
          </w:tcPr>
          <w:p w14:paraId="1CCFC075" w14:textId="77777777" w:rsidR="00FD51C5" w:rsidRDefault="00FD51C5" w:rsidP="00E07FF9">
            <w:pPr>
              <w:rPr>
                <w:rFonts w:hint="eastAsia"/>
              </w:rPr>
            </w:pPr>
            <w:r>
              <w:t>109</w:t>
            </w:r>
          </w:p>
        </w:tc>
      </w:tr>
      <w:tr w:rsidR="00FD51C5" w14:paraId="14D69A4E" w14:textId="77777777" w:rsidTr="00F13DE6">
        <w:tc>
          <w:tcPr>
            <w:tcW w:w="1380" w:type="dxa"/>
            <w:tcMar>
              <w:top w:w="60" w:type="dxa"/>
              <w:left w:w="120" w:type="dxa"/>
              <w:bottom w:w="30" w:type="dxa"/>
              <w:right w:w="120" w:type="dxa"/>
            </w:tcMar>
          </w:tcPr>
          <w:p w14:paraId="31C21E60" w14:textId="77777777" w:rsidR="00FD51C5" w:rsidRDefault="00FD51C5" w:rsidP="00E07FF9">
            <w:pPr>
              <w:rPr>
                <w:rFonts w:hint="eastAsia"/>
              </w:rPr>
            </w:pPr>
            <w:r>
              <w:t>MOON</w:t>
            </w:r>
          </w:p>
        </w:tc>
        <w:tc>
          <w:tcPr>
            <w:tcW w:w="1380" w:type="dxa"/>
            <w:tcMar>
              <w:top w:w="60" w:type="dxa"/>
              <w:left w:w="120" w:type="dxa"/>
              <w:bottom w:w="30" w:type="dxa"/>
              <w:right w:w="120" w:type="dxa"/>
            </w:tcMar>
          </w:tcPr>
          <w:p w14:paraId="7F140C62" w14:textId="77777777" w:rsidR="00FD51C5" w:rsidRDefault="00FD51C5" w:rsidP="00E07FF9">
            <w:pPr>
              <w:rPr>
                <w:rFonts w:hint="eastAsia"/>
              </w:rPr>
            </w:pPr>
            <w:r>
              <w:t>对比正</w:t>
            </w:r>
            <w:r>
              <w:lastRenderedPageBreak/>
              <w:t>则化</w:t>
            </w:r>
          </w:p>
        </w:tc>
        <w:tc>
          <w:tcPr>
            <w:tcW w:w="1380" w:type="dxa"/>
            <w:tcMar>
              <w:top w:w="60" w:type="dxa"/>
              <w:left w:w="120" w:type="dxa"/>
              <w:bottom w:w="30" w:type="dxa"/>
              <w:right w:w="120" w:type="dxa"/>
            </w:tcMar>
          </w:tcPr>
          <w:p w14:paraId="3F2BFEB1" w14:textId="77777777" w:rsidR="00FD51C5" w:rsidRDefault="00FD51C5" w:rsidP="00E07FF9">
            <w:pPr>
              <w:rPr>
                <w:rFonts w:hint="eastAsia"/>
              </w:rPr>
            </w:pPr>
            <w:r>
              <w:lastRenderedPageBreak/>
              <w:t>无</w:t>
            </w:r>
          </w:p>
        </w:tc>
        <w:tc>
          <w:tcPr>
            <w:tcW w:w="1380" w:type="dxa"/>
            <w:tcMar>
              <w:top w:w="60" w:type="dxa"/>
              <w:left w:w="120" w:type="dxa"/>
              <w:bottom w:w="30" w:type="dxa"/>
              <w:right w:w="120" w:type="dxa"/>
            </w:tcMar>
          </w:tcPr>
          <w:p w14:paraId="15D6A625" w14:textId="77777777" w:rsidR="00FD51C5" w:rsidRDefault="00FD51C5" w:rsidP="00E07FF9">
            <w:pPr>
              <w:rPr>
                <w:rFonts w:hint="eastAsia"/>
              </w:rPr>
            </w:pPr>
            <w:r>
              <w:t>91.4</w:t>
            </w:r>
          </w:p>
        </w:tc>
        <w:tc>
          <w:tcPr>
            <w:tcW w:w="1380" w:type="dxa"/>
            <w:tcMar>
              <w:top w:w="60" w:type="dxa"/>
              <w:left w:w="120" w:type="dxa"/>
              <w:bottom w:w="30" w:type="dxa"/>
              <w:right w:w="120" w:type="dxa"/>
            </w:tcMar>
          </w:tcPr>
          <w:p w14:paraId="66B084BF" w14:textId="77777777" w:rsidR="00FD51C5" w:rsidRDefault="00FD51C5" w:rsidP="00E07FF9">
            <w:pPr>
              <w:rPr>
                <w:rFonts w:hint="eastAsia"/>
              </w:rPr>
            </w:pPr>
            <w:r>
              <w:t>125</w:t>
            </w:r>
          </w:p>
        </w:tc>
        <w:tc>
          <w:tcPr>
            <w:tcW w:w="1380" w:type="dxa"/>
            <w:tcMar>
              <w:top w:w="60" w:type="dxa"/>
              <w:left w:w="120" w:type="dxa"/>
              <w:bottom w:w="30" w:type="dxa"/>
              <w:right w:w="120" w:type="dxa"/>
            </w:tcMar>
          </w:tcPr>
          <w:p w14:paraId="1CE19324" w14:textId="77777777" w:rsidR="00FD51C5" w:rsidRDefault="00FD51C5" w:rsidP="00E07FF9">
            <w:pPr>
              <w:rPr>
                <w:rFonts w:hint="eastAsia"/>
              </w:rPr>
            </w:pPr>
            <w:r>
              <w:t>108</w:t>
            </w:r>
          </w:p>
        </w:tc>
      </w:tr>
      <w:tr w:rsidR="00FD51C5" w14:paraId="72C19B99" w14:textId="77777777" w:rsidTr="00F13DE6">
        <w:tc>
          <w:tcPr>
            <w:tcW w:w="1380" w:type="dxa"/>
            <w:tcMar>
              <w:top w:w="60" w:type="dxa"/>
              <w:left w:w="120" w:type="dxa"/>
              <w:bottom w:w="30" w:type="dxa"/>
              <w:right w:w="120" w:type="dxa"/>
            </w:tcMar>
          </w:tcPr>
          <w:p w14:paraId="07EA6E18" w14:textId="77777777" w:rsidR="00FD51C5" w:rsidRPr="001E62F0" w:rsidRDefault="00FD51C5" w:rsidP="00E07FF9">
            <w:proofErr w:type="gramStart"/>
            <w:r>
              <w:t>埃尔伽马</w:t>
            </w:r>
            <w:proofErr w:type="gramEnd"/>
            <w:r w:rsidRPr="001E62F0">
              <w:t>（</w:t>
            </w:r>
            <w:r w:rsidRPr="001E62F0">
              <w:t>ElGamal</w:t>
            </w:r>
            <w:r w:rsidRPr="001E62F0">
              <w:t>）</w:t>
            </w:r>
            <w:r>
              <w:t>同态加密</w:t>
            </w:r>
            <w:r>
              <w:t>+</w:t>
            </w:r>
            <w:r>
              <w:t>联邦学习</w:t>
            </w:r>
          </w:p>
        </w:tc>
        <w:tc>
          <w:tcPr>
            <w:tcW w:w="1380" w:type="dxa"/>
            <w:tcMar>
              <w:top w:w="60" w:type="dxa"/>
              <w:left w:w="120" w:type="dxa"/>
              <w:bottom w:w="30" w:type="dxa"/>
              <w:right w:w="120" w:type="dxa"/>
            </w:tcMar>
          </w:tcPr>
          <w:p w14:paraId="478E3455" w14:textId="77777777" w:rsidR="00FD51C5" w:rsidRDefault="00FD51C5" w:rsidP="00E07FF9">
            <w:pPr>
              <w:rPr>
                <w:rFonts w:hint="eastAsia"/>
              </w:rPr>
            </w:pPr>
            <w:r>
              <w:t>加法同态</w:t>
            </w:r>
          </w:p>
        </w:tc>
        <w:tc>
          <w:tcPr>
            <w:tcW w:w="1380" w:type="dxa"/>
            <w:tcMar>
              <w:top w:w="60" w:type="dxa"/>
              <w:left w:w="120" w:type="dxa"/>
              <w:bottom w:w="30" w:type="dxa"/>
              <w:right w:w="120" w:type="dxa"/>
            </w:tcMar>
          </w:tcPr>
          <w:p w14:paraId="357A81C3" w14:textId="77777777" w:rsidR="00FD51C5" w:rsidRDefault="00FD51C5" w:rsidP="00E07FF9">
            <w:pPr>
              <w:rPr>
                <w:rFonts w:hint="eastAsia"/>
              </w:rPr>
            </w:pPr>
            <w:r>
              <w:t>基于椭圆曲线密码（</w:t>
            </w:r>
            <w:r>
              <w:t>ECC</w:t>
            </w:r>
            <w:r>
              <w:t>）</w:t>
            </w:r>
          </w:p>
        </w:tc>
        <w:tc>
          <w:tcPr>
            <w:tcW w:w="1380" w:type="dxa"/>
            <w:tcMar>
              <w:top w:w="60" w:type="dxa"/>
              <w:left w:w="120" w:type="dxa"/>
              <w:bottom w:w="30" w:type="dxa"/>
              <w:right w:w="120" w:type="dxa"/>
            </w:tcMar>
          </w:tcPr>
          <w:p w14:paraId="37D0EA5C" w14:textId="77777777" w:rsidR="00FD51C5" w:rsidRDefault="00FD51C5" w:rsidP="00E07FF9">
            <w:pPr>
              <w:rPr>
                <w:rFonts w:hint="eastAsia"/>
              </w:rPr>
            </w:pPr>
            <w:r>
              <w:t>91.0</w:t>
            </w:r>
          </w:p>
        </w:tc>
        <w:tc>
          <w:tcPr>
            <w:tcW w:w="1380" w:type="dxa"/>
            <w:tcMar>
              <w:top w:w="60" w:type="dxa"/>
              <w:left w:w="120" w:type="dxa"/>
              <w:bottom w:w="30" w:type="dxa"/>
              <w:right w:w="120" w:type="dxa"/>
            </w:tcMar>
          </w:tcPr>
          <w:p w14:paraId="64BBA110" w14:textId="77777777" w:rsidR="00FD51C5" w:rsidRDefault="00FD51C5" w:rsidP="00E07FF9">
            <w:pPr>
              <w:rPr>
                <w:rFonts w:hint="eastAsia"/>
              </w:rPr>
            </w:pPr>
            <w:r>
              <w:t>152</w:t>
            </w:r>
          </w:p>
        </w:tc>
        <w:tc>
          <w:tcPr>
            <w:tcW w:w="1380" w:type="dxa"/>
            <w:tcMar>
              <w:top w:w="60" w:type="dxa"/>
              <w:left w:w="120" w:type="dxa"/>
              <w:bottom w:w="30" w:type="dxa"/>
              <w:right w:w="120" w:type="dxa"/>
            </w:tcMar>
          </w:tcPr>
          <w:p w14:paraId="0D1ED442" w14:textId="77777777" w:rsidR="00FD51C5" w:rsidRDefault="00FD51C5" w:rsidP="00E07FF9">
            <w:pPr>
              <w:rPr>
                <w:rFonts w:hint="eastAsia"/>
              </w:rPr>
            </w:pPr>
            <w:r>
              <w:t>120</w:t>
            </w:r>
          </w:p>
        </w:tc>
      </w:tr>
      <w:tr w:rsidR="00FD51C5" w14:paraId="5BC91E36" w14:textId="77777777" w:rsidTr="00F13DE6">
        <w:tc>
          <w:tcPr>
            <w:tcW w:w="1380" w:type="dxa"/>
            <w:tcMar>
              <w:top w:w="60" w:type="dxa"/>
              <w:left w:w="120" w:type="dxa"/>
              <w:bottom w:w="30" w:type="dxa"/>
              <w:right w:w="120" w:type="dxa"/>
            </w:tcMar>
          </w:tcPr>
          <w:p w14:paraId="087B428F" w14:textId="77777777" w:rsidR="00FD51C5" w:rsidRDefault="00FD51C5" w:rsidP="00E07FF9">
            <w:pPr>
              <w:rPr>
                <w:rFonts w:hint="eastAsia"/>
              </w:rPr>
            </w:pPr>
            <w:r>
              <w:t>本研究：</w:t>
            </w:r>
            <w:proofErr w:type="spellStart"/>
            <w:r>
              <w:t>PoA+HE+FL</w:t>
            </w:r>
            <w:proofErr w:type="spellEnd"/>
          </w:p>
        </w:tc>
        <w:tc>
          <w:tcPr>
            <w:tcW w:w="1380" w:type="dxa"/>
            <w:tcMar>
              <w:top w:w="60" w:type="dxa"/>
              <w:left w:w="120" w:type="dxa"/>
              <w:bottom w:w="30" w:type="dxa"/>
              <w:right w:w="120" w:type="dxa"/>
            </w:tcMar>
          </w:tcPr>
          <w:p w14:paraId="7BB512BB" w14:textId="77777777" w:rsidR="00FD51C5" w:rsidRDefault="00FD51C5" w:rsidP="00E07FF9">
            <w:pPr>
              <w:rPr>
                <w:rFonts w:hint="eastAsia"/>
              </w:rPr>
            </w:pPr>
            <w:r>
              <w:t>基于</w:t>
            </w:r>
            <w:proofErr w:type="spellStart"/>
            <w:r>
              <w:t>Paillier</w:t>
            </w:r>
            <w:proofErr w:type="spellEnd"/>
            <w:r>
              <w:t>同态加密的加权平均</w:t>
            </w:r>
          </w:p>
        </w:tc>
        <w:tc>
          <w:tcPr>
            <w:tcW w:w="1380" w:type="dxa"/>
            <w:tcMar>
              <w:top w:w="60" w:type="dxa"/>
              <w:left w:w="120" w:type="dxa"/>
              <w:bottom w:w="30" w:type="dxa"/>
              <w:right w:w="120" w:type="dxa"/>
            </w:tcMar>
          </w:tcPr>
          <w:p w14:paraId="6C9C8545" w14:textId="77777777" w:rsidR="00FD51C5" w:rsidRDefault="00FD51C5" w:rsidP="00E07FF9">
            <w:pPr>
              <w:rPr>
                <w:rFonts w:hint="eastAsia"/>
              </w:rPr>
            </w:pPr>
            <w:proofErr w:type="spellStart"/>
            <w:r>
              <w:t>Paillier</w:t>
            </w:r>
            <w:proofErr w:type="spellEnd"/>
          </w:p>
        </w:tc>
        <w:tc>
          <w:tcPr>
            <w:tcW w:w="1380" w:type="dxa"/>
            <w:tcMar>
              <w:top w:w="60" w:type="dxa"/>
              <w:left w:w="120" w:type="dxa"/>
              <w:bottom w:w="30" w:type="dxa"/>
              <w:right w:w="120" w:type="dxa"/>
            </w:tcMar>
          </w:tcPr>
          <w:p w14:paraId="4BB1934A" w14:textId="77777777" w:rsidR="00FD51C5" w:rsidRDefault="00FD51C5" w:rsidP="00E07FF9">
            <w:pPr>
              <w:rPr>
                <w:rFonts w:hint="eastAsia"/>
              </w:rPr>
            </w:pPr>
            <w:r>
              <w:rPr>
                <w:b/>
              </w:rPr>
              <w:t>91.9</w:t>
            </w:r>
          </w:p>
        </w:tc>
        <w:tc>
          <w:tcPr>
            <w:tcW w:w="1380" w:type="dxa"/>
            <w:tcMar>
              <w:top w:w="60" w:type="dxa"/>
              <w:left w:w="120" w:type="dxa"/>
              <w:bottom w:w="30" w:type="dxa"/>
              <w:right w:w="120" w:type="dxa"/>
            </w:tcMar>
          </w:tcPr>
          <w:p w14:paraId="766C5505" w14:textId="77777777" w:rsidR="00FD51C5" w:rsidRDefault="00FD51C5" w:rsidP="00E07FF9">
            <w:pPr>
              <w:rPr>
                <w:rFonts w:hint="eastAsia"/>
              </w:rPr>
            </w:pPr>
            <w:r>
              <w:rPr>
                <w:b/>
              </w:rPr>
              <w:t>122</w:t>
            </w:r>
          </w:p>
        </w:tc>
        <w:tc>
          <w:tcPr>
            <w:tcW w:w="1380" w:type="dxa"/>
            <w:tcMar>
              <w:top w:w="60" w:type="dxa"/>
              <w:left w:w="120" w:type="dxa"/>
              <w:bottom w:w="30" w:type="dxa"/>
              <w:right w:w="120" w:type="dxa"/>
            </w:tcMar>
          </w:tcPr>
          <w:p w14:paraId="3506AA89" w14:textId="77777777" w:rsidR="00FD51C5" w:rsidRDefault="00FD51C5" w:rsidP="00E07FF9">
            <w:pPr>
              <w:rPr>
                <w:rFonts w:hint="eastAsia"/>
              </w:rPr>
            </w:pPr>
            <w:r>
              <w:rPr>
                <w:b/>
              </w:rPr>
              <w:t>106</w:t>
            </w:r>
          </w:p>
        </w:tc>
      </w:tr>
    </w:tbl>
    <w:p w14:paraId="4D98F2A8" w14:textId="77777777" w:rsidR="00FD51C5" w:rsidRDefault="00FD51C5" w:rsidP="00E07FF9">
      <w:pPr>
        <w:rPr>
          <w:rFonts w:hint="eastAsia"/>
        </w:rPr>
      </w:pPr>
      <w:r>
        <w:t>为强化基准测试的可靠性，研究在相同的</w:t>
      </w:r>
      <w:proofErr w:type="gramStart"/>
      <w:r>
        <w:t>英伟达</w:t>
      </w:r>
      <w:proofErr w:type="gramEnd"/>
      <w:r>
        <w:t>Jetson Nano</w:t>
      </w:r>
      <w:r>
        <w:t>硬件上实现了纯</w:t>
      </w:r>
      <w:r>
        <w:t>CNN</w:t>
      </w:r>
      <w:r>
        <w:t>、纯</w:t>
      </w:r>
      <w:r>
        <w:t>LSTM</w:t>
      </w:r>
      <w:r>
        <w:t>、稠密网络（</w:t>
      </w:r>
      <w:proofErr w:type="spellStart"/>
      <w:r>
        <w:t>DenseNet</w:t>
      </w:r>
      <w:proofErr w:type="spellEnd"/>
      <w:r>
        <w:t>）三种基线架构，并与提出的</w:t>
      </w:r>
      <w:r>
        <w:t>CNN-LSTM</w:t>
      </w:r>
      <w:r>
        <w:t>混合模型对比。所有模型均基于相同的数据集划分、优化器（</w:t>
      </w:r>
      <w:r>
        <w:t>Adam</w:t>
      </w:r>
      <w:r>
        <w:t>，学习率</w:t>
      </w:r>
      <m:oMath>
        <m:r>
          <w:rPr>
            <w:rFonts w:ascii="Cambria Math" w:hAnsi="Cambria Math"/>
          </w:rPr>
          <m:t>lr=1e-3</m:t>
        </m:r>
      </m:oMath>
      <w:r>
        <w:t>）与十折交叉验证设置训练，保障对比的公平性。</w:t>
      </w:r>
      <w:r>
        <w:t>CNN-LSTM</w:t>
      </w:r>
      <w:r>
        <w:t>模型结合了空间特征提取与时间依赖建模，能在生物信号数据上实现更优的泛化性能；研究利用</w:t>
      </w:r>
      <w:proofErr w:type="spellStart"/>
      <w:r>
        <w:t>TensorRT</w:t>
      </w:r>
      <w:proofErr w:type="spellEnd"/>
      <w:r>
        <w:t>在</w:t>
      </w:r>
      <w:proofErr w:type="gramStart"/>
      <w:r>
        <w:t>英伟达</w:t>
      </w:r>
      <w:proofErr w:type="gramEnd"/>
      <w:r>
        <w:t>Jetson Nano</w:t>
      </w:r>
      <w:r>
        <w:t>的图形处理器（</w:t>
      </w:r>
      <w:r>
        <w:t>GPU</w:t>
      </w:r>
      <w:r>
        <w:t>）上完成运行时加速。结果显示，相比性能最优的单一网络基线模型，混合架构的准确率提升</w:t>
      </w:r>
      <w:r>
        <w:t>2.9%</w:t>
      </w:r>
      <w:r>
        <w:t>，时延降低</w:t>
      </w:r>
      <w:r>
        <w:t>17%</w:t>
      </w:r>
      <w:r>
        <w:t>。</w:t>
      </w:r>
    </w:p>
    <w:p w14:paraId="7FA1E63A" w14:textId="77777777" w:rsidR="00FD51C5" w:rsidRDefault="00FD51C5" w:rsidP="00E07FF9">
      <w:pPr>
        <w:rPr>
          <w:rFonts w:hint="eastAsia"/>
        </w:rPr>
      </w:pPr>
      <w:r>
        <w:rPr>
          <w:b/>
        </w:rPr>
        <w:t>表</w:t>
      </w:r>
      <w:r>
        <w:rPr>
          <w:b/>
        </w:rPr>
        <w:t xml:space="preserve">5 </w:t>
      </w:r>
      <w:r>
        <w:rPr>
          <w:b/>
        </w:rPr>
        <w:t>不同模型的性能对比</w:t>
      </w:r>
    </w:p>
    <w:p w14:paraId="010A3F0D" w14:textId="77777777" w:rsidR="00FD51C5" w:rsidRDefault="00FD51C5" w:rsidP="00E07FF9">
      <w:pPr>
        <w:rPr>
          <w:rFonts w:hint="eastAsia"/>
        </w:rPr>
      </w:pPr>
      <w:r>
        <w:t>提出的</w:t>
      </w:r>
      <w:r>
        <w:t>CNN-LSTM</w:t>
      </w:r>
      <w:r>
        <w:t>混合模型在分类准确率、推理时延上均表现最优，证实了在面向实时医疗部署的生物信号分析中，融合卷积空间特征提取与循环时间建模的优势。</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380"/>
        <w:gridCol w:w="1380"/>
        <w:gridCol w:w="1380"/>
        <w:gridCol w:w="1380"/>
        <w:gridCol w:w="1380"/>
        <w:gridCol w:w="1380"/>
      </w:tblGrid>
      <w:tr w:rsidR="00FD51C5" w14:paraId="57B20E5F" w14:textId="77777777" w:rsidTr="00F13DE6">
        <w:tc>
          <w:tcPr>
            <w:tcW w:w="1380" w:type="dxa"/>
            <w:tcMar>
              <w:top w:w="60" w:type="dxa"/>
              <w:left w:w="120" w:type="dxa"/>
              <w:bottom w:w="30" w:type="dxa"/>
              <w:right w:w="120" w:type="dxa"/>
            </w:tcMar>
          </w:tcPr>
          <w:p w14:paraId="0121927E" w14:textId="77777777" w:rsidR="00FD51C5" w:rsidRDefault="00FD51C5" w:rsidP="00E07FF9">
            <w:pPr>
              <w:rPr>
                <w:rFonts w:hint="eastAsia"/>
              </w:rPr>
            </w:pPr>
            <w:r>
              <w:t>模型</w:t>
            </w:r>
          </w:p>
        </w:tc>
        <w:tc>
          <w:tcPr>
            <w:tcW w:w="1380" w:type="dxa"/>
            <w:tcMar>
              <w:top w:w="60" w:type="dxa"/>
              <w:left w:w="120" w:type="dxa"/>
              <w:bottom w:w="30" w:type="dxa"/>
              <w:right w:w="120" w:type="dxa"/>
            </w:tcMar>
          </w:tcPr>
          <w:p w14:paraId="7FFDAB29" w14:textId="77777777" w:rsidR="00FD51C5" w:rsidRDefault="00FD51C5" w:rsidP="00E07FF9">
            <w:pPr>
              <w:rPr>
                <w:rFonts w:hint="eastAsia"/>
              </w:rPr>
            </w:pPr>
            <w:r>
              <w:t>准确率（</w:t>
            </w:r>
            <w:r>
              <w:t>%</w:t>
            </w:r>
            <w:r>
              <w:t>）</w:t>
            </w:r>
          </w:p>
        </w:tc>
        <w:tc>
          <w:tcPr>
            <w:tcW w:w="1380" w:type="dxa"/>
            <w:tcMar>
              <w:top w:w="60" w:type="dxa"/>
              <w:left w:w="120" w:type="dxa"/>
              <w:bottom w:w="30" w:type="dxa"/>
              <w:right w:w="120" w:type="dxa"/>
            </w:tcMar>
          </w:tcPr>
          <w:p w14:paraId="419C42DC" w14:textId="77777777" w:rsidR="00FD51C5" w:rsidRDefault="00FD51C5" w:rsidP="00E07FF9">
            <w:pPr>
              <w:rPr>
                <w:rFonts w:hint="eastAsia"/>
              </w:rPr>
            </w:pPr>
            <w:r>
              <w:t>精确率（</w:t>
            </w:r>
            <w:r>
              <w:t>%</w:t>
            </w:r>
            <w:r>
              <w:t>）</w:t>
            </w:r>
          </w:p>
        </w:tc>
        <w:tc>
          <w:tcPr>
            <w:tcW w:w="1380" w:type="dxa"/>
            <w:tcMar>
              <w:top w:w="60" w:type="dxa"/>
              <w:left w:w="120" w:type="dxa"/>
              <w:bottom w:w="30" w:type="dxa"/>
              <w:right w:w="120" w:type="dxa"/>
            </w:tcMar>
          </w:tcPr>
          <w:p w14:paraId="22BDBFED" w14:textId="77777777" w:rsidR="00FD51C5" w:rsidRDefault="00FD51C5" w:rsidP="00E07FF9">
            <w:pPr>
              <w:rPr>
                <w:rFonts w:hint="eastAsia"/>
              </w:rPr>
            </w:pPr>
            <w:r>
              <w:t>召回率（</w:t>
            </w:r>
            <w:r>
              <w:t>%</w:t>
            </w:r>
            <w:r>
              <w:t>）</w:t>
            </w:r>
          </w:p>
        </w:tc>
        <w:tc>
          <w:tcPr>
            <w:tcW w:w="1380" w:type="dxa"/>
            <w:tcMar>
              <w:top w:w="60" w:type="dxa"/>
              <w:left w:w="120" w:type="dxa"/>
              <w:bottom w:w="30" w:type="dxa"/>
              <w:right w:w="120" w:type="dxa"/>
            </w:tcMar>
          </w:tcPr>
          <w:p w14:paraId="64789DF1" w14:textId="77777777" w:rsidR="00FD51C5" w:rsidRDefault="00FD51C5" w:rsidP="00E07FF9">
            <w:pPr>
              <w:rPr>
                <w:rFonts w:hint="eastAsia"/>
              </w:rPr>
            </w:pPr>
            <w:r>
              <w:t>F1</w:t>
            </w:r>
            <w:r>
              <w:t>值（</w:t>
            </w:r>
            <w:r>
              <w:t>%</w:t>
            </w:r>
            <w:r>
              <w:t>）</w:t>
            </w:r>
          </w:p>
        </w:tc>
        <w:tc>
          <w:tcPr>
            <w:tcW w:w="1380" w:type="dxa"/>
            <w:tcMar>
              <w:top w:w="60" w:type="dxa"/>
              <w:left w:w="120" w:type="dxa"/>
              <w:bottom w:w="30" w:type="dxa"/>
              <w:right w:w="120" w:type="dxa"/>
            </w:tcMar>
          </w:tcPr>
          <w:p w14:paraId="02502542" w14:textId="77777777" w:rsidR="00FD51C5" w:rsidRDefault="00FD51C5" w:rsidP="00E07FF9">
            <w:pPr>
              <w:rPr>
                <w:rFonts w:hint="eastAsia"/>
              </w:rPr>
            </w:pPr>
            <w:r>
              <w:t>推理时延（</w:t>
            </w:r>
            <w:proofErr w:type="spellStart"/>
            <w:r>
              <w:t>ms</w:t>
            </w:r>
            <w:proofErr w:type="spellEnd"/>
            <w:r>
              <w:t>）</w:t>
            </w:r>
          </w:p>
        </w:tc>
      </w:tr>
      <w:tr w:rsidR="00FD51C5" w14:paraId="469F4420" w14:textId="77777777" w:rsidTr="00F13DE6">
        <w:tc>
          <w:tcPr>
            <w:tcW w:w="1380" w:type="dxa"/>
            <w:tcMar>
              <w:top w:w="60" w:type="dxa"/>
              <w:left w:w="120" w:type="dxa"/>
              <w:bottom w:w="30" w:type="dxa"/>
              <w:right w:w="120" w:type="dxa"/>
            </w:tcMar>
          </w:tcPr>
          <w:p w14:paraId="64DE3199" w14:textId="77777777" w:rsidR="00FD51C5" w:rsidRDefault="00FD51C5" w:rsidP="00E07FF9">
            <w:pPr>
              <w:rPr>
                <w:rFonts w:hint="eastAsia"/>
              </w:rPr>
            </w:pPr>
            <w:r>
              <w:t>CNN</w:t>
            </w:r>
            <w:r>
              <w:t>（</w:t>
            </w:r>
            <w:r>
              <w:t>3</w:t>
            </w:r>
            <w:r>
              <w:t>卷积层</w:t>
            </w:r>
            <w:r>
              <w:t>+1</w:t>
            </w:r>
            <w:r>
              <w:t>稠密层）</w:t>
            </w:r>
          </w:p>
        </w:tc>
        <w:tc>
          <w:tcPr>
            <w:tcW w:w="1380" w:type="dxa"/>
            <w:tcMar>
              <w:top w:w="60" w:type="dxa"/>
              <w:left w:w="120" w:type="dxa"/>
              <w:bottom w:w="30" w:type="dxa"/>
              <w:right w:w="120" w:type="dxa"/>
            </w:tcMar>
          </w:tcPr>
          <w:p w14:paraId="3B219851" w14:textId="77777777" w:rsidR="00FD51C5" w:rsidRDefault="00FD51C5" w:rsidP="00E07FF9">
            <w:pPr>
              <w:rPr>
                <w:rFonts w:hint="eastAsia"/>
              </w:rPr>
            </w:pPr>
            <w:r>
              <w:t>90.1</w:t>
            </w:r>
          </w:p>
        </w:tc>
        <w:tc>
          <w:tcPr>
            <w:tcW w:w="1380" w:type="dxa"/>
            <w:tcMar>
              <w:top w:w="60" w:type="dxa"/>
              <w:left w:w="120" w:type="dxa"/>
              <w:bottom w:w="30" w:type="dxa"/>
              <w:right w:w="120" w:type="dxa"/>
            </w:tcMar>
          </w:tcPr>
          <w:p w14:paraId="12DD3E2F" w14:textId="77777777" w:rsidR="00FD51C5" w:rsidRDefault="00FD51C5" w:rsidP="00E07FF9">
            <w:pPr>
              <w:rPr>
                <w:rFonts w:hint="eastAsia"/>
              </w:rPr>
            </w:pPr>
            <w:r>
              <w:t>89.3</w:t>
            </w:r>
          </w:p>
        </w:tc>
        <w:tc>
          <w:tcPr>
            <w:tcW w:w="1380" w:type="dxa"/>
            <w:tcMar>
              <w:top w:w="60" w:type="dxa"/>
              <w:left w:w="120" w:type="dxa"/>
              <w:bottom w:w="30" w:type="dxa"/>
              <w:right w:w="120" w:type="dxa"/>
            </w:tcMar>
          </w:tcPr>
          <w:p w14:paraId="4CA753FC" w14:textId="77777777" w:rsidR="00FD51C5" w:rsidRDefault="00FD51C5" w:rsidP="00E07FF9">
            <w:pPr>
              <w:rPr>
                <w:rFonts w:hint="eastAsia"/>
              </w:rPr>
            </w:pPr>
            <w:r>
              <w:t>89.8</w:t>
            </w:r>
          </w:p>
        </w:tc>
        <w:tc>
          <w:tcPr>
            <w:tcW w:w="1380" w:type="dxa"/>
            <w:tcMar>
              <w:top w:w="60" w:type="dxa"/>
              <w:left w:w="120" w:type="dxa"/>
              <w:bottom w:w="30" w:type="dxa"/>
              <w:right w:w="120" w:type="dxa"/>
            </w:tcMar>
          </w:tcPr>
          <w:p w14:paraId="4A4DCC41" w14:textId="77777777" w:rsidR="00FD51C5" w:rsidRDefault="00FD51C5" w:rsidP="00E07FF9">
            <w:pPr>
              <w:rPr>
                <w:rFonts w:hint="eastAsia"/>
              </w:rPr>
            </w:pPr>
            <w:r>
              <w:t>89.5</w:t>
            </w:r>
          </w:p>
        </w:tc>
        <w:tc>
          <w:tcPr>
            <w:tcW w:w="1380" w:type="dxa"/>
            <w:tcMar>
              <w:top w:w="60" w:type="dxa"/>
              <w:left w:w="120" w:type="dxa"/>
              <w:bottom w:w="30" w:type="dxa"/>
              <w:right w:w="120" w:type="dxa"/>
            </w:tcMar>
          </w:tcPr>
          <w:p w14:paraId="25A1AE0F" w14:textId="77777777" w:rsidR="00FD51C5" w:rsidRDefault="00FD51C5" w:rsidP="00E07FF9">
            <w:pPr>
              <w:rPr>
                <w:rFonts w:hint="eastAsia"/>
              </w:rPr>
            </w:pPr>
            <w:r>
              <w:t>134</w:t>
            </w:r>
          </w:p>
        </w:tc>
      </w:tr>
      <w:tr w:rsidR="00FD51C5" w14:paraId="1D59DEF0" w14:textId="77777777" w:rsidTr="00F13DE6">
        <w:tc>
          <w:tcPr>
            <w:tcW w:w="1380" w:type="dxa"/>
            <w:tcMar>
              <w:top w:w="60" w:type="dxa"/>
              <w:left w:w="120" w:type="dxa"/>
              <w:bottom w:w="30" w:type="dxa"/>
              <w:right w:w="120" w:type="dxa"/>
            </w:tcMar>
          </w:tcPr>
          <w:p w14:paraId="67054ED2" w14:textId="77777777" w:rsidR="00FD51C5" w:rsidRDefault="00FD51C5" w:rsidP="00E07FF9">
            <w:pPr>
              <w:rPr>
                <w:rFonts w:hint="eastAsia"/>
              </w:rPr>
            </w:pPr>
            <w:r>
              <w:t>LSTM</w:t>
            </w:r>
            <w:r>
              <w:t>（</w:t>
            </w:r>
            <w:r>
              <w:t>2</w:t>
            </w:r>
            <w:r>
              <w:t>层）</w:t>
            </w:r>
          </w:p>
        </w:tc>
        <w:tc>
          <w:tcPr>
            <w:tcW w:w="1380" w:type="dxa"/>
            <w:tcMar>
              <w:top w:w="60" w:type="dxa"/>
              <w:left w:w="120" w:type="dxa"/>
              <w:bottom w:w="30" w:type="dxa"/>
              <w:right w:w="120" w:type="dxa"/>
            </w:tcMar>
          </w:tcPr>
          <w:p w14:paraId="51ADCE44" w14:textId="77777777" w:rsidR="00FD51C5" w:rsidRDefault="00FD51C5" w:rsidP="00E07FF9">
            <w:pPr>
              <w:rPr>
                <w:rFonts w:hint="eastAsia"/>
              </w:rPr>
            </w:pPr>
            <w:r>
              <w:t>91.2</w:t>
            </w:r>
          </w:p>
        </w:tc>
        <w:tc>
          <w:tcPr>
            <w:tcW w:w="1380" w:type="dxa"/>
            <w:tcMar>
              <w:top w:w="60" w:type="dxa"/>
              <w:left w:w="120" w:type="dxa"/>
              <w:bottom w:w="30" w:type="dxa"/>
              <w:right w:w="120" w:type="dxa"/>
            </w:tcMar>
          </w:tcPr>
          <w:p w14:paraId="13CEE9D6" w14:textId="77777777" w:rsidR="00FD51C5" w:rsidRDefault="00FD51C5" w:rsidP="00E07FF9">
            <w:pPr>
              <w:rPr>
                <w:rFonts w:hint="eastAsia"/>
              </w:rPr>
            </w:pPr>
            <w:r>
              <w:t>90.7</w:t>
            </w:r>
          </w:p>
        </w:tc>
        <w:tc>
          <w:tcPr>
            <w:tcW w:w="1380" w:type="dxa"/>
            <w:tcMar>
              <w:top w:w="60" w:type="dxa"/>
              <w:left w:w="120" w:type="dxa"/>
              <w:bottom w:w="30" w:type="dxa"/>
              <w:right w:w="120" w:type="dxa"/>
            </w:tcMar>
          </w:tcPr>
          <w:p w14:paraId="03ED7623" w14:textId="77777777" w:rsidR="00FD51C5" w:rsidRDefault="00FD51C5" w:rsidP="00E07FF9">
            <w:pPr>
              <w:rPr>
                <w:rFonts w:hint="eastAsia"/>
              </w:rPr>
            </w:pPr>
            <w:r>
              <w:t>91.0</w:t>
            </w:r>
          </w:p>
        </w:tc>
        <w:tc>
          <w:tcPr>
            <w:tcW w:w="1380" w:type="dxa"/>
            <w:tcMar>
              <w:top w:w="60" w:type="dxa"/>
              <w:left w:w="120" w:type="dxa"/>
              <w:bottom w:w="30" w:type="dxa"/>
              <w:right w:w="120" w:type="dxa"/>
            </w:tcMar>
          </w:tcPr>
          <w:p w14:paraId="47D9C374" w14:textId="77777777" w:rsidR="00FD51C5" w:rsidRDefault="00FD51C5" w:rsidP="00E07FF9">
            <w:pPr>
              <w:rPr>
                <w:rFonts w:hint="eastAsia"/>
              </w:rPr>
            </w:pPr>
            <w:r>
              <w:t>90.8</w:t>
            </w:r>
          </w:p>
        </w:tc>
        <w:tc>
          <w:tcPr>
            <w:tcW w:w="1380" w:type="dxa"/>
            <w:tcMar>
              <w:top w:w="60" w:type="dxa"/>
              <w:left w:w="120" w:type="dxa"/>
              <w:bottom w:w="30" w:type="dxa"/>
              <w:right w:w="120" w:type="dxa"/>
            </w:tcMar>
          </w:tcPr>
          <w:p w14:paraId="082C0F76" w14:textId="77777777" w:rsidR="00FD51C5" w:rsidRDefault="00FD51C5" w:rsidP="00E07FF9">
            <w:pPr>
              <w:rPr>
                <w:rFonts w:hint="eastAsia"/>
              </w:rPr>
            </w:pPr>
            <w:r>
              <w:t>156</w:t>
            </w:r>
          </w:p>
        </w:tc>
      </w:tr>
      <w:tr w:rsidR="00FD51C5" w14:paraId="46FB4BC8" w14:textId="77777777" w:rsidTr="00F13DE6">
        <w:tc>
          <w:tcPr>
            <w:tcW w:w="1380" w:type="dxa"/>
            <w:tcMar>
              <w:top w:w="60" w:type="dxa"/>
              <w:left w:w="120" w:type="dxa"/>
              <w:bottom w:w="30" w:type="dxa"/>
              <w:right w:w="120" w:type="dxa"/>
            </w:tcMar>
          </w:tcPr>
          <w:p w14:paraId="1BCA5217" w14:textId="77777777" w:rsidR="00FD51C5" w:rsidRDefault="00FD51C5" w:rsidP="00E07FF9">
            <w:pPr>
              <w:rPr>
                <w:rFonts w:hint="eastAsia"/>
              </w:rPr>
            </w:pPr>
            <w:r>
              <w:t>稠密网络（</w:t>
            </w:r>
            <w:r>
              <w:t>40</w:t>
            </w:r>
            <w:r>
              <w:t>层）</w:t>
            </w:r>
          </w:p>
        </w:tc>
        <w:tc>
          <w:tcPr>
            <w:tcW w:w="1380" w:type="dxa"/>
            <w:tcMar>
              <w:top w:w="60" w:type="dxa"/>
              <w:left w:w="120" w:type="dxa"/>
              <w:bottom w:w="30" w:type="dxa"/>
              <w:right w:w="120" w:type="dxa"/>
            </w:tcMar>
          </w:tcPr>
          <w:p w14:paraId="3BBBF8F9" w14:textId="77777777" w:rsidR="00FD51C5" w:rsidRDefault="00FD51C5" w:rsidP="00E07FF9">
            <w:pPr>
              <w:rPr>
                <w:rFonts w:hint="eastAsia"/>
              </w:rPr>
            </w:pPr>
            <w:r>
              <w:t>90.8</w:t>
            </w:r>
          </w:p>
        </w:tc>
        <w:tc>
          <w:tcPr>
            <w:tcW w:w="1380" w:type="dxa"/>
            <w:tcMar>
              <w:top w:w="60" w:type="dxa"/>
              <w:left w:w="120" w:type="dxa"/>
              <w:bottom w:w="30" w:type="dxa"/>
              <w:right w:w="120" w:type="dxa"/>
            </w:tcMar>
          </w:tcPr>
          <w:p w14:paraId="354B4046" w14:textId="77777777" w:rsidR="00FD51C5" w:rsidRDefault="00FD51C5" w:rsidP="00E07FF9">
            <w:pPr>
              <w:rPr>
                <w:rFonts w:hint="eastAsia"/>
              </w:rPr>
            </w:pPr>
            <w:r>
              <w:t>91.0</w:t>
            </w:r>
          </w:p>
        </w:tc>
        <w:tc>
          <w:tcPr>
            <w:tcW w:w="1380" w:type="dxa"/>
            <w:tcMar>
              <w:top w:w="60" w:type="dxa"/>
              <w:left w:w="120" w:type="dxa"/>
              <w:bottom w:w="30" w:type="dxa"/>
              <w:right w:w="120" w:type="dxa"/>
            </w:tcMar>
          </w:tcPr>
          <w:p w14:paraId="22ED92C6" w14:textId="77777777" w:rsidR="00FD51C5" w:rsidRDefault="00FD51C5" w:rsidP="00E07FF9">
            <w:pPr>
              <w:rPr>
                <w:rFonts w:hint="eastAsia"/>
              </w:rPr>
            </w:pPr>
            <w:r>
              <w:t>90.1</w:t>
            </w:r>
          </w:p>
        </w:tc>
        <w:tc>
          <w:tcPr>
            <w:tcW w:w="1380" w:type="dxa"/>
            <w:tcMar>
              <w:top w:w="60" w:type="dxa"/>
              <w:left w:w="120" w:type="dxa"/>
              <w:bottom w:w="30" w:type="dxa"/>
              <w:right w:w="120" w:type="dxa"/>
            </w:tcMar>
          </w:tcPr>
          <w:p w14:paraId="0F248B80" w14:textId="77777777" w:rsidR="00FD51C5" w:rsidRDefault="00FD51C5" w:rsidP="00E07FF9">
            <w:pPr>
              <w:rPr>
                <w:rFonts w:hint="eastAsia"/>
              </w:rPr>
            </w:pPr>
            <w:r>
              <w:t>90.2</w:t>
            </w:r>
          </w:p>
        </w:tc>
        <w:tc>
          <w:tcPr>
            <w:tcW w:w="1380" w:type="dxa"/>
            <w:tcMar>
              <w:top w:w="60" w:type="dxa"/>
              <w:left w:w="120" w:type="dxa"/>
              <w:bottom w:w="30" w:type="dxa"/>
              <w:right w:w="120" w:type="dxa"/>
            </w:tcMar>
          </w:tcPr>
          <w:p w14:paraId="0808719D" w14:textId="77777777" w:rsidR="00FD51C5" w:rsidRDefault="00FD51C5" w:rsidP="00E07FF9">
            <w:pPr>
              <w:rPr>
                <w:rFonts w:hint="eastAsia"/>
              </w:rPr>
            </w:pPr>
            <w:r>
              <w:t>128</w:t>
            </w:r>
          </w:p>
        </w:tc>
      </w:tr>
      <w:tr w:rsidR="00FD51C5" w14:paraId="2A9BF8C5" w14:textId="77777777" w:rsidTr="00F13DE6">
        <w:tc>
          <w:tcPr>
            <w:tcW w:w="1380" w:type="dxa"/>
            <w:tcMar>
              <w:top w:w="60" w:type="dxa"/>
              <w:left w:w="120" w:type="dxa"/>
              <w:bottom w:w="30" w:type="dxa"/>
              <w:right w:w="120" w:type="dxa"/>
            </w:tcMar>
          </w:tcPr>
          <w:p w14:paraId="319716E4" w14:textId="77777777" w:rsidR="00FD51C5" w:rsidRDefault="00FD51C5" w:rsidP="00E07FF9">
            <w:pPr>
              <w:rPr>
                <w:rFonts w:hint="eastAsia"/>
              </w:rPr>
            </w:pPr>
            <w:r>
              <w:t>本研究：</w:t>
            </w:r>
            <w:r>
              <w:lastRenderedPageBreak/>
              <w:t>CNN-LSTM</w:t>
            </w:r>
            <w:r>
              <w:t>（混合）</w:t>
            </w:r>
          </w:p>
        </w:tc>
        <w:tc>
          <w:tcPr>
            <w:tcW w:w="1380" w:type="dxa"/>
            <w:tcMar>
              <w:top w:w="60" w:type="dxa"/>
              <w:left w:w="120" w:type="dxa"/>
              <w:bottom w:w="30" w:type="dxa"/>
              <w:right w:w="120" w:type="dxa"/>
            </w:tcMar>
          </w:tcPr>
          <w:p w14:paraId="0C55FD80" w14:textId="77777777" w:rsidR="00FD51C5" w:rsidRDefault="00FD51C5" w:rsidP="00E07FF9">
            <w:pPr>
              <w:rPr>
                <w:rFonts w:hint="eastAsia"/>
              </w:rPr>
            </w:pPr>
            <w:r>
              <w:rPr>
                <w:b/>
              </w:rPr>
              <w:lastRenderedPageBreak/>
              <w:t>91.9</w:t>
            </w:r>
          </w:p>
        </w:tc>
        <w:tc>
          <w:tcPr>
            <w:tcW w:w="1380" w:type="dxa"/>
            <w:tcMar>
              <w:top w:w="60" w:type="dxa"/>
              <w:left w:w="120" w:type="dxa"/>
              <w:bottom w:w="30" w:type="dxa"/>
              <w:right w:w="120" w:type="dxa"/>
            </w:tcMar>
          </w:tcPr>
          <w:p w14:paraId="59EAD4B7" w14:textId="77777777" w:rsidR="00FD51C5" w:rsidRDefault="00FD51C5" w:rsidP="00E07FF9">
            <w:pPr>
              <w:rPr>
                <w:rFonts w:hint="eastAsia"/>
              </w:rPr>
            </w:pPr>
            <w:r>
              <w:rPr>
                <w:b/>
              </w:rPr>
              <w:t>91.6</w:t>
            </w:r>
          </w:p>
        </w:tc>
        <w:tc>
          <w:tcPr>
            <w:tcW w:w="1380" w:type="dxa"/>
            <w:tcMar>
              <w:top w:w="60" w:type="dxa"/>
              <w:left w:w="120" w:type="dxa"/>
              <w:bottom w:w="30" w:type="dxa"/>
              <w:right w:w="120" w:type="dxa"/>
            </w:tcMar>
          </w:tcPr>
          <w:p w14:paraId="20EF59AF" w14:textId="77777777" w:rsidR="00FD51C5" w:rsidRDefault="00FD51C5" w:rsidP="00E07FF9">
            <w:pPr>
              <w:rPr>
                <w:rFonts w:hint="eastAsia"/>
              </w:rPr>
            </w:pPr>
            <w:r>
              <w:rPr>
                <w:b/>
              </w:rPr>
              <w:t>91.4</w:t>
            </w:r>
          </w:p>
        </w:tc>
        <w:tc>
          <w:tcPr>
            <w:tcW w:w="1380" w:type="dxa"/>
            <w:tcMar>
              <w:top w:w="60" w:type="dxa"/>
              <w:left w:w="120" w:type="dxa"/>
              <w:bottom w:w="30" w:type="dxa"/>
              <w:right w:w="120" w:type="dxa"/>
            </w:tcMar>
          </w:tcPr>
          <w:p w14:paraId="195042F4" w14:textId="77777777" w:rsidR="00FD51C5" w:rsidRDefault="00FD51C5" w:rsidP="00E07FF9">
            <w:pPr>
              <w:rPr>
                <w:rFonts w:hint="eastAsia"/>
              </w:rPr>
            </w:pPr>
            <w:r>
              <w:rPr>
                <w:b/>
              </w:rPr>
              <w:t>91.5</w:t>
            </w:r>
          </w:p>
        </w:tc>
        <w:tc>
          <w:tcPr>
            <w:tcW w:w="1380" w:type="dxa"/>
            <w:tcMar>
              <w:top w:w="60" w:type="dxa"/>
              <w:left w:w="120" w:type="dxa"/>
              <w:bottom w:w="30" w:type="dxa"/>
              <w:right w:w="120" w:type="dxa"/>
            </w:tcMar>
          </w:tcPr>
          <w:p w14:paraId="37253CD8" w14:textId="77777777" w:rsidR="00FD51C5" w:rsidRDefault="00FD51C5" w:rsidP="00E07FF9">
            <w:pPr>
              <w:rPr>
                <w:rFonts w:hint="eastAsia"/>
              </w:rPr>
            </w:pPr>
            <w:r>
              <w:rPr>
                <w:b/>
              </w:rPr>
              <w:t>118</w:t>
            </w:r>
          </w:p>
        </w:tc>
      </w:tr>
    </w:tbl>
    <w:p w14:paraId="3CA3704A" w14:textId="77777777" w:rsidR="00FD51C5" w:rsidRDefault="00FD51C5" w:rsidP="00FD51C5">
      <w:pPr>
        <w:spacing w:before="300" w:after="120" w:line="288" w:lineRule="auto"/>
        <w:ind w:firstLine="600"/>
        <w:outlineLvl w:val="2"/>
        <w:rPr>
          <w:rFonts w:hint="eastAsia"/>
        </w:rPr>
      </w:pPr>
      <w:bookmarkStart w:id="29" w:name="heading_29"/>
      <w:r>
        <w:rPr>
          <w:rFonts w:ascii="Arial" w:eastAsia="等线" w:hAnsi="Arial" w:cs="Arial"/>
          <w:b/>
          <w:sz w:val="30"/>
        </w:rPr>
        <w:t>混淆矩阵与受试者工作特征（</w:t>
      </w:r>
      <w:r>
        <w:rPr>
          <w:rFonts w:ascii="Arial" w:eastAsia="等线" w:hAnsi="Arial" w:cs="Arial"/>
          <w:b/>
          <w:sz w:val="30"/>
        </w:rPr>
        <w:t>ROC</w:t>
      </w:r>
      <w:r>
        <w:rPr>
          <w:rFonts w:ascii="Arial" w:eastAsia="等线" w:hAnsi="Arial" w:cs="Arial"/>
          <w:b/>
          <w:sz w:val="30"/>
        </w:rPr>
        <w:t>）分析</w:t>
      </w:r>
      <w:bookmarkEnd w:id="29"/>
    </w:p>
    <w:p w14:paraId="65178EBD" w14:textId="77777777" w:rsidR="00FD51C5" w:rsidRDefault="00FD51C5" w:rsidP="00E07FF9">
      <w:pPr>
        <w:rPr>
          <w:rFonts w:hint="eastAsia"/>
        </w:rPr>
      </w:pPr>
      <w:r>
        <w:t>表</w:t>
      </w:r>
      <w:r>
        <w:t>6</w:t>
      </w:r>
      <w:r>
        <w:t>为边缘部署的</w:t>
      </w:r>
      <w:r>
        <w:t>CNN-LSTM</w:t>
      </w:r>
      <w:r>
        <w:t>模型在二分类任务（正常</w:t>
      </w:r>
      <w:r>
        <w:t>/</w:t>
      </w:r>
      <w:r>
        <w:t>异常）中的混淆矩阵，展示了模型的分类能力与样本正确、错误分类的分布情况；图</w:t>
      </w:r>
      <w:r>
        <w:t>5</w:t>
      </w:r>
      <w:r>
        <w:t>为该混淆矩阵的可视化结果，模型在</w:t>
      </w:r>
      <w:r>
        <w:t>155</w:t>
      </w:r>
      <w:r>
        <w:t>个正常样本中正确分类</w:t>
      </w:r>
      <w:r>
        <w:t>145</w:t>
      </w:r>
      <w:r>
        <w:t>个，在</w:t>
      </w:r>
      <w:r>
        <w:t>145</w:t>
      </w:r>
      <w:r>
        <w:t>个异常样本中正确分类</w:t>
      </w:r>
      <w:r>
        <w:t>133</w:t>
      </w:r>
      <w:r>
        <w:t>个，实现了较高的精确率与</w:t>
      </w:r>
      <w:r>
        <w:t>F1</w:t>
      </w:r>
      <w:r>
        <w:t>值，但异常类的召回率略低，表明模型存在将少量异常事件</w:t>
      </w:r>
      <w:proofErr w:type="gramStart"/>
      <w:r>
        <w:t>误分为</w:t>
      </w:r>
      <w:proofErr w:type="gramEnd"/>
      <w:r>
        <w:t>正常的情况。</w:t>
      </w:r>
    </w:p>
    <w:p w14:paraId="53CBC9EB" w14:textId="77777777" w:rsidR="00FD51C5" w:rsidRDefault="00FD51C5" w:rsidP="00E07FF9">
      <w:pPr>
        <w:rPr>
          <w:rFonts w:hint="eastAsia"/>
        </w:rPr>
      </w:pPr>
      <w:r>
        <w:rPr>
          <w:b/>
        </w:rPr>
        <w:t>表</w:t>
      </w:r>
      <w:r>
        <w:rPr>
          <w:b/>
        </w:rPr>
        <w:t xml:space="preserve">6 </w:t>
      </w:r>
      <w:r>
        <w:rPr>
          <w:b/>
        </w:rPr>
        <w:t>边缘分类的混淆矩阵</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760"/>
        <w:gridCol w:w="2760"/>
        <w:gridCol w:w="2760"/>
      </w:tblGrid>
      <w:tr w:rsidR="00FD51C5" w14:paraId="2522E2BB" w14:textId="77777777" w:rsidTr="00F13DE6">
        <w:tc>
          <w:tcPr>
            <w:tcW w:w="2760" w:type="dxa"/>
            <w:tcMar>
              <w:top w:w="60" w:type="dxa"/>
              <w:left w:w="120" w:type="dxa"/>
              <w:bottom w:w="30" w:type="dxa"/>
              <w:right w:w="120" w:type="dxa"/>
            </w:tcMar>
          </w:tcPr>
          <w:p w14:paraId="4C0E0D5E" w14:textId="77777777" w:rsidR="00FD51C5" w:rsidRDefault="00FD51C5" w:rsidP="00E07FF9">
            <w:pPr>
              <w:rPr>
                <w:rFonts w:hint="eastAsia"/>
              </w:rPr>
            </w:pPr>
          </w:p>
        </w:tc>
        <w:tc>
          <w:tcPr>
            <w:tcW w:w="2760" w:type="dxa"/>
            <w:tcMar>
              <w:top w:w="60" w:type="dxa"/>
              <w:left w:w="120" w:type="dxa"/>
              <w:bottom w:w="30" w:type="dxa"/>
              <w:right w:w="120" w:type="dxa"/>
            </w:tcMar>
          </w:tcPr>
          <w:p w14:paraId="5223B68C" w14:textId="77777777" w:rsidR="00FD51C5" w:rsidRDefault="00FD51C5" w:rsidP="00E07FF9">
            <w:pPr>
              <w:rPr>
                <w:rFonts w:hint="eastAsia"/>
              </w:rPr>
            </w:pPr>
            <w:r>
              <w:t>预测为正常</w:t>
            </w:r>
          </w:p>
        </w:tc>
        <w:tc>
          <w:tcPr>
            <w:tcW w:w="2760" w:type="dxa"/>
            <w:tcMar>
              <w:top w:w="60" w:type="dxa"/>
              <w:left w:w="120" w:type="dxa"/>
              <w:bottom w:w="30" w:type="dxa"/>
              <w:right w:w="120" w:type="dxa"/>
            </w:tcMar>
          </w:tcPr>
          <w:p w14:paraId="3F1F0C2D" w14:textId="77777777" w:rsidR="00FD51C5" w:rsidRDefault="00FD51C5" w:rsidP="00E07FF9">
            <w:pPr>
              <w:rPr>
                <w:rFonts w:hint="eastAsia"/>
              </w:rPr>
            </w:pPr>
            <w:r>
              <w:t>预测为异常</w:t>
            </w:r>
          </w:p>
        </w:tc>
      </w:tr>
      <w:tr w:rsidR="00FD51C5" w14:paraId="17B8F4EA" w14:textId="77777777" w:rsidTr="00F13DE6">
        <w:tc>
          <w:tcPr>
            <w:tcW w:w="2760" w:type="dxa"/>
            <w:tcMar>
              <w:top w:w="60" w:type="dxa"/>
              <w:left w:w="120" w:type="dxa"/>
              <w:bottom w:w="30" w:type="dxa"/>
              <w:right w:w="120" w:type="dxa"/>
            </w:tcMar>
          </w:tcPr>
          <w:p w14:paraId="4660E53E" w14:textId="77777777" w:rsidR="00FD51C5" w:rsidRDefault="00FD51C5" w:rsidP="00E07FF9">
            <w:pPr>
              <w:rPr>
                <w:rFonts w:hint="eastAsia"/>
              </w:rPr>
            </w:pPr>
            <w:r>
              <w:t>实际为正常</w:t>
            </w:r>
          </w:p>
        </w:tc>
        <w:tc>
          <w:tcPr>
            <w:tcW w:w="2760" w:type="dxa"/>
            <w:tcMar>
              <w:top w:w="60" w:type="dxa"/>
              <w:left w:w="120" w:type="dxa"/>
              <w:bottom w:w="30" w:type="dxa"/>
              <w:right w:w="120" w:type="dxa"/>
            </w:tcMar>
          </w:tcPr>
          <w:p w14:paraId="0E47560A" w14:textId="77777777" w:rsidR="00FD51C5" w:rsidRDefault="00FD51C5" w:rsidP="00E07FF9">
            <w:pPr>
              <w:rPr>
                <w:rFonts w:hint="eastAsia"/>
              </w:rPr>
            </w:pPr>
            <w:r>
              <w:t>145</w:t>
            </w:r>
          </w:p>
        </w:tc>
        <w:tc>
          <w:tcPr>
            <w:tcW w:w="2760" w:type="dxa"/>
            <w:tcMar>
              <w:top w:w="60" w:type="dxa"/>
              <w:left w:w="120" w:type="dxa"/>
              <w:bottom w:w="30" w:type="dxa"/>
              <w:right w:w="120" w:type="dxa"/>
            </w:tcMar>
          </w:tcPr>
          <w:p w14:paraId="61BC814B" w14:textId="77777777" w:rsidR="00FD51C5" w:rsidRDefault="00FD51C5" w:rsidP="00E07FF9">
            <w:pPr>
              <w:rPr>
                <w:rFonts w:hint="eastAsia"/>
              </w:rPr>
            </w:pPr>
            <w:r>
              <w:t>10</w:t>
            </w:r>
          </w:p>
        </w:tc>
      </w:tr>
      <w:tr w:rsidR="00FD51C5" w14:paraId="4F31AFB8" w14:textId="77777777" w:rsidTr="00F13DE6">
        <w:tc>
          <w:tcPr>
            <w:tcW w:w="2760" w:type="dxa"/>
            <w:tcMar>
              <w:top w:w="60" w:type="dxa"/>
              <w:left w:w="120" w:type="dxa"/>
              <w:bottom w:w="30" w:type="dxa"/>
              <w:right w:w="120" w:type="dxa"/>
            </w:tcMar>
          </w:tcPr>
          <w:p w14:paraId="2D98603E" w14:textId="77777777" w:rsidR="00FD51C5" w:rsidRDefault="00FD51C5" w:rsidP="00E07FF9">
            <w:pPr>
              <w:rPr>
                <w:rFonts w:hint="eastAsia"/>
              </w:rPr>
            </w:pPr>
            <w:r>
              <w:t>实际为异常</w:t>
            </w:r>
          </w:p>
        </w:tc>
        <w:tc>
          <w:tcPr>
            <w:tcW w:w="2760" w:type="dxa"/>
            <w:tcMar>
              <w:top w:w="60" w:type="dxa"/>
              <w:left w:w="120" w:type="dxa"/>
              <w:bottom w:w="30" w:type="dxa"/>
              <w:right w:w="120" w:type="dxa"/>
            </w:tcMar>
          </w:tcPr>
          <w:p w14:paraId="49B0FCF2" w14:textId="77777777" w:rsidR="00FD51C5" w:rsidRDefault="00FD51C5" w:rsidP="00E07FF9">
            <w:pPr>
              <w:rPr>
                <w:rFonts w:hint="eastAsia"/>
              </w:rPr>
            </w:pPr>
            <w:r>
              <w:t>12</w:t>
            </w:r>
          </w:p>
        </w:tc>
        <w:tc>
          <w:tcPr>
            <w:tcW w:w="2760" w:type="dxa"/>
            <w:tcMar>
              <w:top w:w="60" w:type="dxa"/>
              <w:left w:w="120" w:type="dxa"/>
              <w:bottom w:w="30" w:type="dxa"/>
              <w:right w:w="120" w:type="dxa"/>
            </w:tcMar>
          </w:tcPr>
          <w:p w14:paraId="25E4A243" w14:textId="77777777" w:rsidR="00FD51C5" w:rsidRDefault="00FD51C5" w:rsidP="00E07FF9">
            <w:pPr>
              <w:rPr>
                <w:rFonts w:hint="eastAsia"/>
              </w:rPr>
            </w:pPr>
            <w:r>
              <w:t>133</w:t>
            </w:r>
          </w:p>
        </w:tc>
      </w:tr>
    </w:tbl>
    <w:p w14:paraId="402EF558" w14:textId="77777777" w:rsidR="00FD51C5" w:rsidRDefault="00FD51C5" w:rsidP="00E07FF9">
      <w:pPr>
        <w:rPr>
          <w:rFonts w:hint="eastAsia"/>
        </w:rPr>
      </w:pPr>
      <w:r>
        <w:t>该规律反映了医疗人工智能系统在处理类别不平衡数据时的常见问题</w:t>
      </w:r>
      <w:r>
        <w:t>——</w:t>
      </w:r>
      <w:r>
        <w:t>异常事件作为少数类，样本占比偏低。尽管如此，模型的受试者工作特征曲线下面积（</w:t>
      </w:r>
      <w:r>
        <w:t>AUC=0.964</w:t>
      </w:r>
      <w:r>
        <w:t>）表明其具备较强的类别区分能力，证实模型能学习到两类样本的有效特征表示。未来的优化工作将引入类别加权损失函数、过采样、焦点损失等技术，进一步提升模型对关键但罕见事件的敏感性。</w:t>
      </w:r>
    </w:p>
    <w:p w14:paraId="64870017" w14:textId="77777777" w:rsidR="00FD51C5" w:rsidRDefault="00FD51C5" w:rsidP="00E07FF9">
      <w:pPr>
        <w:rPr>
          <w:rFonts w:hint="eastAsia"/>
        </w:rPr>
      </w:pPr>
      <w:r>
        <w:t>图</w:t>
      </w:r>
      <w:r>
        <w:t>6</w:t>
      </w:r>
      <w:r>
        <w:t>为异常类的受试者工作特征（</w:t>
      </w:r>
      <w:r>
        <w:t>ROC</w:t>
      </w:r>
      <w:r>
        <w:t>）曲线，展示了真阳性率（灵敏度）与假阳性率的权衡关系，曲线下面积达</w:t>
      </w:r>
      <w:r>
        <w:t>0.964</w:t>
      </w:r>
      <w:r>
        <w:t>，表明尽管模型对少数类的召回率偏低，但类别区分能力较强。这种差异说明模型能识别异常模式，但受数据分布偏斜的影响，对异常类的分类决策较为保守。边缘模型的受试者工作特征（</w:t>
      </w:r>
      <w:r>
        <w:t>ROC</w:t>
      </w:r>
      <w:r>
        <w:t>）曲线下面积（</w:t>
      </w:r>
      <w:r>
        <w:t>AUC</w:t>
      </w:r>
      <w:r>
        <w:t>）为</w:t>
      </w:r>
      <w:r>
        <w:t>0.964</w:t>
      </w:r>
      <w:r>
        <w:t>，表明模型具备优异的灵敏度与特异度，证实其能在实时心电图信号中可靠检测异常，这对于重症监护应用至关重要（图</w:t>
      </w:r>
      <w:r>
        <w:t>7</w:t>
      </w:r>
      <w:r>
        <w:t>）。</w:t>
      </w:r>
    </w:p>
    <w:p w14:paraId="2A1B6B5E" w14:textId="77777777" w:rsidR="00FD51C5" w:rsidRDefault="00FD51C5" w:rsidP="00FD51C5">
      <w:pPr>
        <w:spacing w:before="300" w:after="120" w:line="288" w:lineRule="auto"/>
        <w:ind w:firstLine="600"/>
        <w:outlineLvl w:val="2"/>
        <w:rPr>
          <w:rFonts w:hint="eastAsia"/>
        </w:rPr>
      </w:pPr>
      <w:bookmarkStart w:id="30" w:name="heading_30"/>
      <w:r>
        <w:rPr>
          <w:rFonts w:ascii="Arial" w:eastAsia="等线" w:hAnsi="Arial" w:cs="Arial"/>
          <w:b/>
          <w:sz w:val="30"/>
        </w:rPr>
        <w:t>无线协议基准测试：</w:t>
      </w:r>
      <w:r>
        <w:rPr>
          <w:rFonts w:ascii="Arial" w:eastAsia="等线" w:hAnsi="Arial" w:cs="Arial"/>
          <w:b/>
          <w:sz w:val="30"/>
        </w:rPr>
        <w:t>LoRaWAN vs 5G</w:t>
      </w:r>
      <w:bookmarkEnd w:id="30"/>
    </w:p>
    <w:p w14:paraId="78F2B608" w14:textId="77777777" w:rsidR="00FD51C5" w:rsidRDefault="00FD51C5" w:rsidP="00E07FF9">
      <w:pPr>
        <w:rPr>
          <w:rFonts w:hint="eastAsia"/>
        </w:rPr>
      </w:pPr>
      <w:r>
        <w:t>研究通过在</w:t>
      </w:r>
      <w:r>
        <w:t>LoRaWAN</w:t>
      </w:r>
      <w:r>
        <w:t>与</w:t>
      </w:r>
      <w:r>
        <w:t>5G</w:t>
      </w:r>
      <w:r>
        <w:t>两种通信协议上模拟心电图数据传输，评估无线传输效率，表</w:t>
      </w:r>
      <w:r>
        <w:t>7</w:t>
      </w:r>
      <w:r>
        <w:t>为两种协议的时延与功耗权衡结果，图</w:t>
      </w:r>
      <w:r>
        <w:t>8</w:t>
      </w:r>
      <w:r>
        <w:t>为该基准测试的可视化对比。结果显示，</w:t>
      </w:r>
      <w:r>
        <w:t>LoRaWAN</w:t>
      </w:r>
      <w:r>
        <w:t>的能耗优势显著（</w:t>
      </w:r>
      <w:r>
        <w:t>90mW vs 225mW</w:t>
      </w:r>
      <w:r>
        <w:t>），而</w:t>
      </w:r>
      <w:r>
        <w:t>5G</w:t>
      </w:r>
      <w:r>
        <w:t>的时延性能更优（</w:t>
      </w:r>
      <w:r>
        <w:t>95ms vs 415ms</w:t>
      </w:r>
      <w:r>
        <w:t>）。协议的选择需匹配应用场景需求：</w:t>
      </w:r>
      <w:r>
        <w:t>LoRa</w:t>
      </w:r>
      <w:r>
        <w:t>适用于低频、长时监测，</w:t>
      </w:r>
      <w:r>
        <w:t>5G</w:t>
      </w:r>
      <w:r>
        <w:t>适用于实时紧急告警。系统的</w:t>
      </w:r>
      <w:proofErr w:type="gramStart"/>
      <w:r>
        <w:t>双协议</w:t>
      </w:r>
      <w:proofErr w:type="gramEnd"/>
      <w:r>
        <w:t>设计可基于事件紧急性与设备能耗实现智能切换。</w:t>
      </w:r>
    </w:p>
    <w:p w14:paraId="123E5CA7" w14:textId="77777777" w:rsidR="00FD51C5" w:rsidRDefault="00FD51C5" w:rsidP="00E07FF9">
      <w:pPr>
        <w:rPr>
          <w:rFonts w:hint="eastAsia"/>
        </w:rPr>
      </w:pPr>
      <w:r>
        <w:rPr>
          <w:b/>
        </w:rPr>
        <w:lastRenderedPageBreak/>
        <w:t>表</w:t>
      </w:r>
      <w:r>
        <w:rPr>
          <w:b/>
        </w:rPr>
        <w:t xml:space="preserve">7 </w:t>
      </w:r>
      <w:r>
        <w:rPr>
          <w:b/>
        </w:rPr>
        <w:t>通信协议性能分析</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760"/>
        <w:gridCol w:w="2760"/>
        <w:gridCol w:w="2760"/>
      </w:tblGrid>
      <w:tr w:rsidR="00FD51C5" w14:paraId="6964A995" w14:textId="77777777" w:rsidTr="00F13DE6">
        <w:tc>
          <w:tcPr>
            <w:tcW w:w="2760" w:type="dxa"/>
            <w:tcMar>
              <w:top w:w="60" w:type="dxa"/>
              <w:left w:w="120" w:type="dxa"/>
              <w:bottom w:w="30" w:type="dxa"/>
              <w:right w:w="120" w:type="dxa"/>
            </w:tcMar>
          </w:tcPr>
          <w:p w14:paraId="7D751D00" w14:textId="77777777" w:rsidR="00FD51C5" w:rsidRDefault="00FD51C5" w:rsidP="00E07FF9">
            <w:pPr>
              <w:rPr>
                <w:rFonts w:hint="eastAsia"/>
              </w:rPr>
            </w:pPr>
            <w:r>
              <w:t>协议</w:t>
            </w:r>
          </w:p>
        </w:tc>
        <w:tc>
          <w:tcPr>
            <w:tcW w:w="2760" w:type="dxa"/>
            <w:tcMar>
              <w:top w:w="60" w:type="dxa"/>
              <w:left w:w="120" w:type="dxa"/>
              <w:bottom w:w="30" w:type="dxa"/>
              <w:right w:w="120" w:type="dxa"/>
            </w:tcMar>
          </w:tcPr>
          <w:p w14:paraId="10E67AE5" w14:textId="77777777" w:rsidR="00FD51C5" w:rsidRDefault="00FD51C5" w:rsidP="00E07FF9">
            <w:pPr>
              <w:rPr>
                <w:rFonts w:hint="eastAsia"/>
              </w:rPr>
            </w:pPr>
            <w:r>
              <w:t>时延（</w:t>
            </w:r>
            <w:proofErr w:type="spellStart"/>
            <w:r>
              <w:t>ms</w:t>
            </w:r>
            <w:proofErr w:type="spellEnd"/>
            <w:r>
              <w:t>）</w:t>
            </w:r>
          </w:p>
        </w:tc>
        <w:tc>
          <w:tcPr>
            <w:tcW w:w="2760" w:type="dxa"/>
            <w:tcMar>
              <w:top w:w="60" w:type="dxa"/>
              <w:left w:w="120" w:type="dxa"/>
              <w:bottom w:w="30" w:type="dxa"/>
              <w:right w:w="120" w:type="dxa"/>
            </w:tcMar>
          </w:tcPr>
          <w:p w14:paraId="75055A43" w14:textId="77777777" w:rsidR="00FD51C5" w:rsidRDefault="00FD51C5" w:rsidP="00E07FF9">
            <w:pPr>
              <w:rPr>
                <w:rFonts w:hint="eastAsia"/>
              </w:rPr>
            </w:pPr>
            <w:r>
              <w:t>能耗（</w:t>
            </w:r>
            <w:proofErr w:type="spellStart"/>
            <w:r>
              <w:t>mW</w:t>
            </w:r>
            <w:proofErr w:type="spellEnd"/>
            <w:r>
              <w:t>）</w:t>
            </w:r>
          </w:p>
        </w:tc>
      </w:tr>
      <w:tr w:rsidR="00FD51C5" w14:paraId="0BF1F13B" w14:textId="77777777" w:rsidTr="00F13DE6">
        <w:tc>
          <w:tcPr>
            <w:tcW w:w="2760" w:type="dxa"/>
            <w:tcMar>
              <w:top w:w="60" w:type="dxa"/>
              <w:left w:w="120" w:type="dxa"/>
              <w:bottom w:w="30" w:type="dxa"/>
              <w:right w:w="120" w:type="dxa"/>
            </w:tcMar>
          </w:tcPr>
          <w:p w14:paraId="55CAB309" w14:textId="77777777" w:rsidR="00FD51C5" w:rsidRDefault="00FD51C5" w:rsidP="00E07FF9">
            <w:pPr>
              <w:rPr>
                <w:rFonts w:hint="eastAsia"/>
              </w:rPr>
            </w:pPr>
            <w:r>
              <w:t>LoRaWAN</w:t>
            </w:r>
          </w:p>
        </w:tc>
        <w:tc>
          <w:tcPr>
            <w:tcW w:w="2760" w:type="dxa"/>
            <w:tcMar>
              <w:top w:w="60" w:type="dxa"/>
              <w:left w:w="120" w:type="dxa"/>
              <w:bottom w:w="30" w:type="dxa"/>
              <w:right w:w="120" w:type="dxa"/>
            </w:tcMar>
          </w:tcPr>
          <w:p w14:paraId="5C434E6A" w14:textId="77777777" w:rsidR="00FD51C5" w:rsidRDefault="00FD51C5" w:rsidP="00E07FF9">
            <w:pPr>
              <w:rPr>
                <w:rFonts w:hint="eastAsia"/>
              </w:rPr>
            </w:pPr>
            <w:r>
              <w:t>415</w:t>
            </w:r>
          </w:p>
        </w:tc>
        <w:tc>
          <w:tcPr>
            <w:tcW w:w="2760" w:type="dxa"/>
            <w:tcMar>
              <w:top w:w="60" w:type="dxa"/>
              <w:left w:w="120" w:type="dxa"/>
              <w:bottom w:w="30" w:type="dxa"/>
              <w:right w:w="120" w:type="dxa"/>
            </w:tcMar>
          </w:tcPr>
          <w:p w14:paraId="1D2412CD" w14:textId="77777777" w:rsidR="00FD51C5" w:rsidRDefault="00FD51C5" w:rsidP="00E07FF9">
            <w:pPr>
              <w:rPr>
                <w:rFonts w:hint="eastAsia"/>
              </w:rPr>
            </w:pPr>
            <w:r>
              <w:rPr>
                <w:b/>
              </w:rPr>
              <w:t>90</w:t>
            </w:r>
          </w:p>
        </w:tc>
      </w:tr>
      <w:tr w:rsidR="00FD51C5" w14:paraId="191DDEEA" w14:textId="77777777" w:rsidTr="00F13DE6">
        <w:tc>
          <w:tcPr>
            <w:tcW w:w="2760" w:type="dxa"/>
            <w:tcMar>
              <w:top w:w="60" w:type="dxa"/>
              <w:left w:w="120" w:type="dxa"/>
              <w:bottom w:w="30" w:type="dxa"/>
              <w:right w:w="120" w:type="dxa"/>
            </w:tcMar>
          </w:tcPr>
          <w:p w14:paraId="5BC02518" w14:textId="77777777" w:rsidR="00FD51C5" w:rsidRDefault="00FD51C5" w:rsidP="00E07FF9">
            <w:pPr>
              <w:rPr>
                <w:rFonts w:hint="eastAsia"/>
              </w:rPr>
            </w:pPr>
            <w:r>
              <w:t>5G</w:t>
            </w:r>
          </w:p>
        </w:tc>
        <w:tc>
          <w:tcPr>
            <w:tcW w:w="2760" w:type="dxa"/>
            <w:tcMar>
              <w:top w:w="60" w:type="dxa"/>
              <w:left w:w="120" w:type="dxa"/>
              <w:bottom w:w="30" w:type="dxa"/>
              <w:right w:w="120" w:type="dxa"/>
            </w:tcMar>
          </w:tcPr>
          <w:p w14:paraId="755C008D" w14:textId="77777777" w:rsidR="00FD51C5" w:rsidRDefault="00FD51C5" w:rsidP="00E07FF9">
            <w:pPr>
              <w:rPr>
                <w:rFonts w:hint="eastAsia"/>
              </w:rPr>
            </w:pPr>
            <w:r>
              <w:rPr>
                <w:b/>
              </w:rPr>
              <w:t>95</w:t>
            </w:r>
          </w:p>
        </w:tc>
        <w:tc>
          <w:tcPr>
            <w:tcW w:w="2760" w:type="dxa"/>
            <w:tcMar>
              <w:top w:w="60" w:type="dxa"/>
              <w:left w:w="120" w:type="dxa"/>
              <w:bottom w:w="30" w:type="dxa"/>
              <w:right w:w="120" w:type="dxa"/>
            </w:tcMar>
          </w:tcPr>
          <w:p w14:paraId="658E2492" w14:textId="77777777" w:rsidR="00FD51C5" w:rsidRDefault="00FD51C5" w:rsidP="00E07FF9">
            <w:pPr>
              <w:rPr>
                <w:rFonts w:hint="eastAsia"/>
              </w:rPr>
            </w:pPr>
            <w:r>
              <w:t>225</w:t>
            </w:r>
          </w:p>
        </w:tc>
      </w:tr>
    </w:tbl>
    <w:p w14:paraId="29FD83BC" w14:textId="77777777" w:rsidR="00FD51C5" w:rsidRDefault="00FD51C5" w:rsidP="00FD51C5">
      <w:pPr>
        <w:spacing w:before="300" w:after="120" w:line="288" w:lineRule="auto"/>
        <w:ind w:firstLine="600"/>
        <w:outlineLvl w:val="2"/>
        <w:rPr>
          <w:rFonts w:hint="eastAsia"/>
        </w:rPr>
      </w:pPr>
      <w:bookmarkStart w:id="31" w:name="heading_31"/>
      <w:r>
        <w:rPr>
          <w:rFonts w:ascii="Arial" w:eastAsia="等线" w:hAnsi="Arial" w:cs="Arial"/>
          <w:b/>
          <w:sz w:val="30"/>
        </w:rPr>
        <w:t>对比分析</w:t>
      </w:r>
      <w:bookmarkEnd w:id="31"/>
    </w:p>
    <w:p w14:paraId="7DB39D22" w14:textId="77777777" w:rsidR="00FD51C5" w:rsidRDefault="00FD51C5" w:rsidP="00E07FF9">
      <w:pPr>
        <w:rPr>
          <w:rFonts w:hint="eastAsia"/>
        </w:rPr>
      </w:pPr>
      <w:proofErr w:type="gramStart"/>
      <w:r>
        <w:t>云部署</w:t>
      </w:r>
      <w:proofErr w:type="gramEnd"/>
      <w:r>
        <w:t>与边缘部署的对比评估表明，边缘计算不仅能实现实时响应，还能降低对稳定网络连接的依赖。边缘模型的时延降低约</w:t>
      </w:r>
      <w:r>
        <w:t>83%</w:t>
      </w:r>
      <w:r>
        <w:t>、能耗节省约</w:t>
      </w:r>
      <w:r>
        <w:t>64%</w:t>
      </w:r>
      <w:r>
        <w:t>，体现了其在移动与远程医疗场景中的实用性。尽管在分类性能上存在小幅折损，但系统在资源受限环境下的整体运行表现更优，使其在实际的医疗物联网部署中具备高度可行性。</w:t>
      </w:r>
    </w:p>
    <w:p w14:paraId="6EA01962" w14:textId="77777777" w:rsidR="00FD51C5" w:rsidRDefault="00FD51C5" w:rsidP="00E07FF9">
      <w:pPr>
        <w:rPr>
          <w:rFonts w:hint="eastAsia"/>
        </w:rPr>
      </w:pPr>
      <w:r>
        <w:t>图</w:t>
      </w:r>
      <w:r>
        <w:t>9</w:t>
      </w:r>
      <w:r>
        <w:t>为边缘部署神经网络</w:t>
      </w:r>
      <w:proofErr w:type="gramStart"/>
      <w:r>
        <w:t>与云基</w:t>
      </w:r>
      <w:proofErr w:type="gramEnd"/>
      <w:r>
        <w:t>LSTM</w:t>
      </w:r>
      <w:r>
        <w:t>基线模型在准确率、精确率、召回率、</w:t>
      </w:r>
      <w:r>
        <w:t>F1</w:t>
      </w:r>
      <w:r>
        <w:t>值上的柱状图对比，云模型因模型复杂度更高，在原始指标上略优于边缘模型，但结合物联网场景的时延与能耗约束，边缘模型实现了更优的综合平衡。为验证边缘部署神经模型</w:t>
      </w:r>
      <w:proofErr w:type="gramStart"/>
      <w:r>
        <w:t>与云基</w:t>
      </w:r>
      <w:proofErr w:type="gramEnd"/>
      <w:r>
        <w:t>LSTM</w:t>
      </w:r>
      <w:r>
        <w:t>基线模型的性能差异是否具备统计学显著性，研究基于</w:t>
      </w:r>
      <w:r>
        <w:t>5</w:t>
      </w:r>
      <w:r>
        <w:t>次实验开展配对双尾</w:t>
      </w:r>
      <w:r>
        <w:t>t</w:t>
      </w:r>
      <w:r>
        <w:t>检验，结果显示云模型的分类准确率提升具备统计学显著性（</w:t>
      </w:r>
      <w:r>
        <w:t>p=0.0021</w:t>
      </w:r>
      <w:r>
        <w:t>），证实边缘模型在实现运行效率提升的同时，在资源受限场景下存在小幅的准确率折损；云模型的</w:t>
      </w:r>
      <w:r>
        <w:t>95%</w:t>
      </w:r>
      <w:r>
        <w:t>置信区间方差更小，进一步验证了结果的可靠性。</w:t>
      </w:r>
    </w:p>
    <w:p w14:paraId="0EFAC482" w14:textId="77777777" w:rsidR="00FD51C5" w:rsidRDefault="00FD51C5" w:rsidP="00E07FF9">
      <w:pPr>
        <w:rPr>
          <w:rFonts w:hint="eastAsia"/>
        </w:rPr>
      </w:pPr>
      <w:r>
        <w:t>研究基于准确率、精确率、召回率、</w:t>
      </w:r>
      <w:r>
        <w:t>F1</w:t>
      </w:r>
      <w:r>
        <w:t>值四项核心指标，评估提出的边缘人工智能系统</w:t>
      </w:r>
      <w:proofErr w:type="gramStart"/>
      <w:r>
        <w:t>与云基</w:t>
      </w:r>
      <w:proofErr w:type="gramEnd"/>
      <w:r>
        <w:t>LSTM</w:t>
      </w:r>
      <w:r>
        <w:t>模型的对比性能，结果显示，尽管边缘模型运行于资源受限环境，但其在各项指标上均表现出竞争力。为验证观测到的性能差异是否具备统计学显著性，研究在</w:t>
      </w:r>
      <w:r>
        <w:t>5</w:t>
      </w:r>
      <w:r>
        <w:t>次重复试验中开展配对双尾</w:t>
      </w:r>
      <w:r>
        <w:t>t</w:t>
      </w:r>
      <w:r>
        <w:t>检验，每次试验均采用相同的数据集，由边缘人工智能模型与云</w:t>
      </w:r>
      <w:r>
        <w:t>LSTM</w:t>
      </w:r>
      <w:r>
        <w:t>模型独立处理。</w:t>
      </w:r>
    </w:p>
    <w:p w14:paraId="4551651A" w14:textId="77777777" w:rsidR="00FD51C5" w:rsidRDefault="00FD51C5" w:rsidP="00FD51C5">
      <w:pPr>
        <w:spacing w:before="120" w:after="120" w:line="288" w:lineRule="auto"/>
        <w:ind w:firstLine="480"/>
        <w:rPr>
          <w:rFonts w:hint="eastAsia"/>
        </w:rPr>
      </w:pPr>
      <w:r>
        <w:rPr>
          <w:rFonts w:ascii="Arial" w:eastAsia="等线" w:hAnsi="Arial" w:cs="Arial"/>
          <w:b/>
        </w:rPr>
        <w:t>表</w:t>
      </w:r>
      <w:r>
        <w:rPr>
          <w:rFonts w:ascii="Arial" w:eastAsia="等线" w:hAnsi="Arial" w:cs="Arial"/>
          <w:b/>
        </w:rPr>
        <w:t xml:space="preserve">8 </w:t>
      </w:r>
      <w:r>
        <w:rPr>
          <w:rFonts w:ascii="Arial" w:eastAsia="等线" w:hAnsi="Arial" w:cs="Arial"/>
          <w:b/>
        </w:rPr>
        <w:t>边缘人工智能模型与云</w:t>
      </w:r>
      <w:r>
        <w:rPr>
          <w:rFonts w:ascii="Arial" w:eastAsia="等线" w:hAnsi="Arial" w:cs="Arial"/>
          <w:b/>
        </w:rPr>
        <w:t>LSTM</w:t>
      </w:r>
      <w:r>
        <w:rPr>
          <w:rFonts w:ascii="Arial" w:eastAsia="等线" w:hAnsi="Arial" w:cs="Arial"/>
          <w:b/>
        </w:rPr>
        <w:t>模型性能的统计学显著性分析</w:t>
      </w:r>
    </w:p>
    <w:p w14:paraId="5EA060EC" w14:textId="77777777" w:rsidR="00FD51C5" w:rsidRDefault="00FD51C5" w:rsidP="00E07FF9">
      <w:pPr>
        <w:rPr>
          <w:rFonts w:hint="eastAsia"/>
        </w:rPr>
      </w:pPr>
      <w:r>
        <w:t>表中展示了边缘人工智能模型与云</w:t>
      </w:r>
      <w:r>
        <w:t>LSTM</w:t>
      </w:r>
      <w:r>
        <w:t>模型在四项核心指标上的均值与</w:t>
      </w:r>
      <w:r>
        <w:t>95%</w:t>
      </w:r>
      <w:r>
        <w:t>置信区间（</w:t>
      </w:r>
      <w:r>
        <w:t>CI</w:t>
      </w:r>
      <w:r>
        <w:t>），各指标的</w:t>
      </w:r>
      <w:r>
        <w:t>p</w:t>
      </w:r>
      <w:r>
        <w:t>值均证实云模型的性能显著优于边缘模型（所有</w:t>
      </w:r>
      <w:r>
        <w:t>p&lt;0.01</w:t>
      </w:r>
      <w:r>
        <w:t>）。但边缘模型仍具备可接受的诊断可靠性，且在推理时延与能耗上具备显著优势。图</w:t>
      </w:r>
      <w:r>
        <w:t>10</w:t>
      </w:r>
      <w:r>
        <w:t>的可视化结果显示，云</w:t>
      </w:r>
      <w:r>
        <w:t>LSTM</w:t>
      </w:r>
      <w:r>
        <w:t>模型在所有分类指标上均优于边缘人工智能模型，置信区间直观体现了这种差异的统计学显著性。</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650"/>
        <w:gridCol w:w="1650"/>
        <w:gridCol w:w="1650"/>
        <w:gridCol w:w="1650"/>
        <w:gridCol w:w="1650"/>
      </w:tblGrid>
      <w:tr w:rsidR="00FD51C5" w14:paraId="254ED99A" w14:textId="77777777" w:rsidTr="00F13DE6">
        <w:tc>
          <w:tcPr>
            <w:tcW w:w="1650" w:type="dxa"/>
            <w:tcMar>
              <w:top w:w="60" w:type="dxa"/>
              <w:left w:w="120" w:type="dxa"/>
              <w:bottom w:w="30" w:type="dxa"/>
              <w:right w:w="120" w:type="dxa"/>
            </w:tcMar>
          </w:tcPr>
          <w:p w14:paraId="49B32CB4" w14:textId="77777777" w:rsidR="00FD51C5" w:rsidRDefault="00FD51C5" w:rsidP="00E07FF9">
            <w:pPr>
              <w:rPr>
                <w:rFonts w:hint="eastAsia"/>
              </w:rPr>
            </w:pPr>
            <w:r>
              <w:t>指标</w:t>
            </w:r>
          </w:p>
        </w:tc>
        <w:tc>
          <w:tcPr>
            <w:tcW w:w="1650" w:type="dxa"/>
            <w:tcMar>
              <w:top w:w="60" w:type="dxa"/>
              <w:left w:w="120" w:type="dxa"/>
              <w:bottom w:w="30" w:type="dxa"/>
              <w:right w:w="120" w:type="dxa"/>
            </w:tcMar>
          </w:tcPr>
          <w:p w14:paraId="79C6CF9A" w14:textId="77777777" w:rsidR="00FD51C5" w:rsidRDefault="00FD51C5" w:rsidP="00E07FF9">
            <w:pPr>
              <w:rPr>
                <w:rFonts w:hint="eastAsia"/>
              </w:rPr>
            </w:pPr>
            <w:r>
              <w:t>边缘人工智能（均值</w:t>
            </w:r>
            <w:r>
              <w:lastRenderedPageBreak/>
              <w:t>±95%</w:t>
            </w:r>
            <w:r>
              <w:t>置信区间）</w:t>
            </w:r>
          </w:p>
        </w:tc>
        <w:tc>
          <w:tcPr>
            <w:tcW w:w="1650" w:type="dxa"/>
            <w:tcMar>
              <w:top w:w="60" w:type="dxa"/>
              <w:left w:w="120" w:type="dxa"/>
              <w:bottom w:w="30" w:type="dxa"/>
              <w:right w:w="120" w:type="dxa"/>
            </w:tcMar>
          </w:tcPr>
          <w:p w14:paraId="5B173B75" w14:textId="77777777" w:rsidR="00FD51C5" w:rsidRDefault="00FD51C5" w:rsidP="00E07FF9">
            <w:pPr>
              <w:rPr>
                <w:rFonts w:hint="eastAsia"/>
              </w:rPr>
            </w:pPr>
            <w:r>
              <w:lastRenderedPageBreak/>
              <w:t>云</w:t>
            </w:r>
            <w:r>
              <w:t>LSTM</w:t>
            </w:r>
            <w:r>
              <w:t>（均值</w:t>
            </w:r>
            <w:r>
              <w:t>±95%</w:t>
            </w:r>
            <w:r>
              <w:lastRenderedPageBreak/>
              <w:t>置信区间）</w:t>
            </w:r>
          </w:p>
        </w:tc>
        <w:tc>
          <w:tcPr>
            <w:tcW w:w="1650" w:type="dxa"/>
            <w:tcMar>
              <w:top w:w="60" w:type="dxa"/>
              <w:left w:w="120" w:type="dxa"/>
              <w:bottom w:w="30" w:type="dxa"/>
              <w:right w:w="120" w:type="dxa"/>
            </w:tcMar>
          </w:tcPr>
          <w:p w14:paraId="2550E2BA" w14:textId="77777777" w:rsidR="00FD51C5" w:rsidRDefault="00FD51C5" w:rsidP="00E07FF9">
            <w:pPr>
              <w:rPr>
                <w:rFonts w:hint="eastAsia"/>
              </w:rPr>
            </w:pPr>
            <w:r>
              <w:lastRenderedPageBreak/>
              <w:t>p</w:t>
            </w:r>
            <w:r>
              <w:t>值</w:t>
            </w:r>
          </w:p>
        </w:tc>
        <w:tc>
          <w:tcPr>
            <w:tcW w:w="1650" w:type="dxa"/>
            <w:tcMar>
              <w:top w:w="60" w:type="dxa"/>
              <w:left w:w="120" w:type="dxa"/>
              <w:bottom w:w="30" w:type="dxa"/>
              <w:right w:w="120" w:type="dxa"/>
            </w:tcMar>
          </w:tcPr>
          <w:p w14:paraId="2B16D0A3" w14:textId="77777777" w:rsidR="00FD51C5" w:rsidRDefault="00FD51C5" w:rsidP="00E07FF9">
            <w:pPr>
              <w:rPr>
                <w:rFonts w:hint="eastAsia"/>
              </w:rPr>
            </w:pPr>
            <w:r>
              <w:t>统计学显著性</w:t>
            </w:r>
          </w:p>
        </w:tc>
      </w:tr>
      <w:tr w:rsidR="00FD51C5" w14:paraId="1A48F955" w14:textId="77777777" w:rsidTr="00F13DE6">
        <w:tc>
          <w:tcPr>
            <w:tcW w:w="1650" w:type="dxa"/>
            <w:tcMar>
              <w:top w:w="60" w:type="dxa"/>
              <w:left w:w="120" w:type="dxa"/>
              <w:bottom w:w="30" w:type="dxa"/>
              <w:right w:w="120" w:type="dxa"/>
            </w:tcMar>
          </w:tcPr>
          <w:p w14:paraId="5CFEC15C" w14:textId="77777777" w:rsidR="00FD51C5" w:rsidRDefault="00FD51C5" w:rsidP="00E07FF9">
            <w:pPr>
              <w:rPr>
                <w:rFonts w:hint="eastAsia"/>
              </w:rPr>
            </w:pPr>
            <w:r>
              <w:t>准确率</w:t>
            </w:r>
          </w:p>
        </w:tc>
        <w:tc>
          <w:tcPr>
            <w:tcW w:w="1650" w:type="dxa"/>
            <w:tcMar>
              <w:top w:w="60" w:type="dxa"/>
              <w:left w:w="120" w:type="dxa"/>
              <w:bottom w:w="30" w:type="dxa"/>
              <w:right w:w="120" w:type="dxa"/>
            </w:tcMar>
          </w:tcPr>
          <w:p w14:paraId="344CCD26" w14:textId="77777777" w:rsidR="00FD51C5" w:rsidRDefault="00FD51C5" w:rsidP="00E07FF9">
            <w:pPr>
              <w:rPr>
                <w:rFonts w:hint="eastAsia"/>
              </w:rPr>
            </w:pPr>
            <w:r>
              <w:t>91.9%±[91.2-92.6]</w:t>
            </w:r>
          </w:p>
        </w:tc>
        <w:tc>
          <w:tcPr>
            <w:tcW w:w="1650" w:type="dxa"/>
            <w:tcMar>
              <w:top w:w="60" w:type="dxa"/>
              <w:left w:w="120" w:type="dxa"/>
              <w:bottom w:w="30" w:type="dxa"/>
              <w:right w:w="120" w:type="dxa"/>
            </w:tcMar>
          </w:tcPr>
          <w:p w14:paraId="016705C6" w14:textId="77777777" w:rsidR="00FD51C5" w:rsidRDefault="00FD51C5" w:rsidP="00E07FF9">
            <w:pPr>
              <w:rPr>
                <w:rFonts w:hint="eastAsia"/>
              </w:rPr>
            </w:pPr>
            <w:r>
              <w:t>93.6%±[93.2-94.0]</w:t>
            </w:r>
          </w:p>
        </w:tc>
        <w:tc>
          <w:tcPr>
            <w:tcW w:w="1650" w:type="dxa"/>
            <w:tcMar>
              <w:top w:w="60" w:type="dxa"/>
              <w:left w:w="120" w:type="dxa"/>
              <w:bottom w:w="30" w:type="dxa"/>
              <w:right w:w="120" w:type="dxa"/>
            </w:tcMar>
          </w:tcPr>
          <w:p w14:paraId="68551DAC" w14:textId="77777777" w:rsidR="00FD51C5" w:rsidRDefault="00FD51C5" w:rsidP="00E07FF9">
            <w:pPr>
              <w:rPr>
                <w:rFonts w:hint="eastAsia"/>
              </w:rPr>
            </w:pPr>
            <w:r>
              <w:t>0.0021</w:t>
            </w:r>
          </w:p>
        </w:tc>
        <w:tc>
          <w:tcPr>
            <w:tcW w:w="1650" w:type="dxa"/>
            <w:tcMar>
              <w:top w:w="60" w:type="dxa"/>
              <w:left w:w="120" w:type="dxa"/>
              <w:bottom w:w="30" w:type="dxa"/>
              <w:right w:w="120" w:type="dxa"/>
            </w:tcMar>
          </w:tcPr>
          <w:p w14:paraId="246037CA" w14:textId="77777777" w:rsidR="00FD51C5" w:rsidRDefault="00FD51C5" w:rsidP="00E07FF9">
            <w:pPr>
              <w:rPr>
                <w:rFonts w:hint="eastAsia"/>
              </w:rPr>
            </w:pPr>
            <w:r>
              <w:t>是（</w:t>
            </w:r>
            <w:r>
              <w:t>p&lt;0.01</w:t>
            </w:r>
            <w:r>
              <w:t>）</w:t>
            </w:r>
          </w:p>
        </w:tc>
      </w:tr>
      <w:tr w:rsidR="00FD51C5" w14:paraId="23E5046A" w14:textId="77777777" w:rsidTr="00F13DE6">
        <w:tc>
          <w:tcPr>
            <w:tcW w:w="1650" w:type="dxa"/>
            <w:tcMar>
              <w:top w:w="60" w:type="dxa"/>
              <w:left w:w="120" w:type="dxa"/>
              <w:bottom w:w="30" w:type="dxa"/>
              <w:right w:w="120" w:type="dxa"/>
            </w:tcMar>
          </w:tcPr>
          <w:p w14:paraId="7C91E726" w14:textId="77777777" w:rsidR="00FD51C5" w:rsidRDefault="00FD51C5" w:rsidP="00E07FF9">
            <w:pPr>
              <w:rPr>
                <w:rFonts w:hint="eastAsia"/>
              </w:rPr>
            </w:pPr>
            <w:r>
              <w:t>精确率</w:t>
            </w:r>
          </w:p>
        </w:tc>
        <w:tc>
          <w:tcPr>
            <w:tcW w:w="1650" w:type="dxa"/>
            <w:tcMar>
              <w:top w:w="60" w:type="dxa"/>
              <w:left w:w="120" w:type="dxa"/>
              <w:bottom w:w="30" w:type="dxa"/>
              <w:right w:w="120" w:type="dxa"/>
            </w:tcMar>
          </w:tcPr>
          <w:p w14:paraId="045DA2A1" w14:textId="77777777" w:rsidR="00FD51C5" w:rsidRDefault="00FD51C5" w:rsidP="00E07FF9">
            <w:pPr>
              <w:rPr>
                <w:rFonts w:hint="eastAsia"/>
              </w:rPr>
            </w:pPr>
            <w:r>
              <w:t>91.2%±[90.5-91.9]</w:t>
            </w:r>
          </w:p>
        </w:tc>
        <w:tc>
          <w:tcPr>
            <w:tcW w:w="1650" w:type="dxa"/>
            <w:tcMar>
              <w:top w:w="60" w:type="dxa"/>
              <w:left w:w="120" w:type="dxa"/>
              <w:bottom w:w="30" w:type="dxa"/>
              <w:right w:w="120" w:type="dxa"/>
            </w:tcMar>
          </w:tcPr>
          <w:p w14:paraId="1734BDDA" w14:textId="77777777" w:rsidR="00FD51C5" w:rsidRDefault="00FD51C5" w:rsidP="00E07FF9">
            <w:pPr>
              <w:rPr>
                <w:rFonts w:hint="eastAsia"/>
              </w:rPr>
            </w:pPr>
            <w:r>
              <w:t>94.1%±[93.5-94.7]</w:t>
            </w:r>
          </w:p>
        </w:tc>
        <w:tc>
          <w:tcPr>
            <w:tcW w:w="1650" w:type="dxa"/>
            <w:tcMar>
              <w:top w:w="60" w:type="dxa"/>
              <w:left w:w="120" w:type="dxa"/>
              <w:bottom w:w="30" w:type="dxa"/>
              <w:right w:w="120" w:type="dxa"/>
            </w:tcMar>
          </w:tcPr>
          <w:p w14:paraId="5D6412FC" w14:textId="77777777" w:rsidR="00FD51C5" w:rsidRDefault="00FD51C5" w:rsidP="00E07FF9">
            <w:pPr>
              <w:rPr>
                <w:rFonts w:hint="eastAsia"/>
              </w:rPr>
            </w:pPr>
            <w:r>
              <w:t>0.0017</w:t>
            </w:r>
          </w:p>
        </w:tc>
        <w:tc>
          <w:tcPr>
            <w:tcW w:w="1650" w:type="dxa"/>
            <w:tcMar>
              <w:top w:w="60" w:type="dxa"/>
              <w:left w:w="120" w:type="dxa"/>
              <w:bottom w:w="30" w:type="dxa"/>
              <w:right w:w="120" w:type="dxa"/>
            </w:tcMar>
          </w:tcPr>
          <w:p w14:paraId="63392FA0" w14:textId="77777777" w:rsidR="00FD51C5" w:rsidRDefault="00FD51C5" w:rsidP="00E07FF9">
            <w:pPr>
              <w:rPr>
                <w:rFonts w:hint="eastAsia"/>
              </w:rPr>
            </w:pPr>
            <w:r>
              <w:t>是</w:t>
            </w:r>
          </w:p>
        </w:tc>
      </w:tr>
      <w:tr w:rsidR="00FD51C5" w14:paraId="5C4AACF5" w14:textId="77777777" w:rsidTr="00F13DE6">
        <w:tc>
          <w:tcPr>
            <w:tcW w:w="1650" w:type="dxa"/>
            <w:tcMar>
              <w:top w:w="60" w:type="dxa"/>
              <w:left w:w="120" w:type="dxa"/>
              <w:bottom w:w="30" w:type="dxa"/>
              <w:right w:w="120" w:type="dxa"/>
            </w:tcMar>
          </w:tcPr>
          <w:p w14:paraId="23E71094" w14:textId="77777777" w:rsidR="00FD51C5" w:rsidRDefault="00FD51C5" w:rsidP="00E07FF9">
            <w:pPr>
              <w:rPr>
                <w:rFonts w:hint="eastAsia"/>
              </w:rPr>
            </w:pPr>
            <w:r>
              <w:t>召回率</w:t>
            </w:r>
          </w:p>
        </w:tc>
        <w:tc>
          <w:tcPr>
            <w:tcW w:w="1650" w:type="dxa"/>
            <w:tcMar>
              <w:top w:w="60" w:type="dxa"/>
              <w:left w:w="120" w:type="dxa"/>
              <w:bottom w:w="30" w:type="dxa"/>
              <w:right w:w="120" w:type="dxa"/>
            </w:tcMar>
          </w:tcPr>
          <w:p w14:paraId="7273CED6" w14:textId="77777777" w:rsidR="00FD51C5" w:rsidRDefault="00FD51C5" w:rsidP="00E07FF9">
            <w:pPr>
              <w:rPr>
                <w:rFonts w:hint="eastAsia"/>
              </w:rPr>
            </w:pPr>
            <w:r>
              <w:t>90.5%±[89.7-91.3]</w:t>
            </w:r>
          </w:p>
        </w:tc>
        <w:tc>
          <w:tcPr>
            <w:tcW w:w="1650" w:type="dxa"/>
            <w:tcMar>
              <w:top w:w="60" w:type="dxa"/>
              <w:left w:w="120" w:type="dxa"/>
              <w:bottom w:w="30" w:type="dxa"/>
              <w:right w:w="120" w:type="dxa"/>
            </w:tcMar>
          </w:tcPr>
          <w:p w14:paraId="5FD2D61C" w14:textId="77777777" w:rsidR="00FD51C5" w:rsidRDefault="00FD51C5" w:rsidP="00E07FF9">
            <w:pPr>
              <w:rPr>
                <w:rFonts w:hint="eastAsia"/>
              </w:rPr>
            </w:pPr>
            <w:r>
              <w:t>93.2%±[92.5-93.9]</w:t>
            </w:r>
          </w:p>
        </w:tc>
        <w:tc>
          <w:tcPr>
            <w:tcW w:w="1650" w:type="dxa"/>
            <w:tcMar>
              <w:top w:w="60" w:type="dxa"/>
              <w:left w:w="120" w:type="dxa"/>
              <w:bottom w:w="30" w:type="dxa"/>
              <w:right w:w="120" w:type="dxa"/>
            </w:tcMar>
          </w:tcPr>
          <w:p w14:paraId="366CDF71" w14:textId="77777777" w:rsidR="00FD51C5" w:rsidRDefault="00FD51C5" w:rsidP="00E07FF9">
            <w:pPr>
              <w:rPr>
                <w:rFonts w:hint="eastAsia"/>
              </w:rPr>
            </w:pPr>
            <w:r>
              <w:t>0.0033</w:t>
            </w:r>
          </w:p>
        </w:tc>
        <w:tc>
          <w:tcPr>
            <w:tcW w:w="1650" w:type="dxa"/>
            <w:tcMar>
              <w:top w:w="60" w:type="dxa"/>
              <w:left w:w="120" w:type="dxa"/>
              <w:bottom w:w="30" w:type="dxa"/>
              <w:right w:w="120" w:type="dxa"/>
            </w:tcMar>
          </w:tcPr>
          <w:p w14:paraId="09C4C1C7" w14:textId="77777777" w:rsidR="00FD51C5" w:rsidRDefault="00FD51C5" w:rsidP="00E07FF9">
            <w:pPr>
              <w:rPr>
                <w:rFonts w:hint="eastAsia"/>
              </w:rPr>
            </w:pPr>
            <w:r>
              <w:t>是</w:t>
            </w:r>
          </w:p>
        </w:tc>
      </w:tr>
      <w:tr w:rsidR="00FD51C5" w14:paraId="42BC127D" w14:textId="77777777" w:rsidTr="00F13DE6">
        <w:tc>
          <w:tcPr>
            <w:tcW w:w="1650" w:type="dxa"/>
            <w:tcMar>
              <w:top w:w="60" w:type="dxa"/>
              <w:left w:w="120" w:type="dxa"/>
              <w:bottom w:w="30" w:type="dxa"/>
              <w:right w:w="120" w:type="dxa"/>
            </w:tcMar>
          </w:tcPr>
          <w:p w14:paraId="37DA1FA7" w14:textId="77777777" w:rsidR="00FD51C5" w:rsidRDefault="00FD51C5" w:rsidP="00E07FF9">
            <w:pPr>
              <w:rPr>
                <w:rFonts w:hint="eastAsia"/>
              </w:rPr>
            </w:pPr>
            <w:r>
              <w:t>F1</w:t>
            </w:r>
            <w:r>
              <w:t>值</w:t>
            </w:r>
          </w:p>
        </w:tc>
        <w:tc>
          <w:tcPr>
            <w:tcW w:w="1650" w:type="dxa"/>
            <w:tcMar>
              <w:top w:w="60" w:type="dxa"/>
              <w:left w:w="120" w:type="dxa"/>
              <w:bottom w:w="30" w:type="dxa"/>
              <w:right w:w="120" w:type="dxa"/>
            </w:tcMar>
          </w:tcPr>
          <w:p w14:paraId="45FD0BAE" w14:textId="77777777" w:rsidR="00FD51C5" w:rsidRDefault="00FD51C5" w:rsidP="00E07FF9">
            <w:pPr>
              <w:rPr>
                <w:rFonts w:hint="eastAsia"/>
              </w:rPr>
            </w:pPr>
            <w:r>
              <w:t>90.8%±[90.1-91.5]</w:t>
            </w:r>
          </w:p>
        </w:tc>
        <w:tc>
          <w:tcPr>
            <w:tcW w:w="1650" w:type="dxa"/>
            <w:tcMar>
              <w:top w:w="60" w:type="dxa"/>
              <w:left w:w="120" w:type="dxa"/>
              <w:bottom w:w="30" w:type="dxa"/>
              <w:right w:w="120" w:type="dxa"/>
            </w:tcMar>
          </w:tcPr>
          <w:p w14:paraId="17B5ED07" w14:textId="77777777" w:rsidR="00FD51C5" w:rsidRDefault="00FD51C5" w:rsidP="00E07FF9">
            <w:pPr>
              <w:rPr>
                <w:rFonts w:hint="eastAsia"/>
              </w:rPr>
            </w:pPr>
            <w:r>
              <w:t>93.6%±[93.0-94.2]</w:t>
            </w:r>
          </w:p>
        </w:tc>
        <w:tc>
          <w:tcPr>
            <w:tcW w:w="1650" w:type="dxa"/>
            <w:tcMar>
              <w:top w:w="60" w:type="dxa"/>
              <w:left w:w="120" w:type="dxa"/>
              <w:bottom w:w="30" w:type="dxa"/>
              <w:right w:w="120" w:type="dxa"/>
            </w:tcMar>
          </w:tcPr>
          <w:p w14:paraId="3952DEB7" w14:textId="77777777" w:rsidR="00FD51C5" w:rsidRDefault="00FD51C5" w:rsidP="00E07FF9">
            <w:pPr>
              <w:rPr>
                <w:rFonts w:hint="eastAsia"/>
              </w:rPr>
            </w:pPr>
            <w:r>
              <w:t>0.0028</w:t>
            </w:r>
          </w:p>
        </w:tc>
        <w:tc>
          <w:tcPr>
            <w:tcW w:w="1650" w:type="dxa"/>
            <w:tcMar>
              <w:top w:w="60" w:type="dxa"/>
              <w:left w:w="120" w:type="dxa"/>
              <w:bottom w:w="30" w:type="dxa"/>
              <w:right w:w="120" w:type="dxa"/>
            </w:tcMar>
          </w:tcPr>
          <w:p w14:paraId="3B36DCA9" w14:textId="77777777" w:rsidR="00FD51C5" w:rsidRDefault="00FD51C5" w:rsidP="00E07FF9">
            <w:pPr>
              <w:rPr>
                <w:rFonts w:hint="eastAsia"/>
              </w:rPr>
            </w:pPr>
            <w:r>
              <w:t>是</w:t>
            </w:r>
          </w:p>
        </w:tc>
      </w:tr>
    </w:tbl>
    <w:p w14:paraId="441E301C" w14:textId="77777777" w:rsidR="00FD51C5" w:rsidRDefault="00FD51C5" w:rsidP="00E07FF9">
      <w:pPr>
        <w:rPr>
          <w:rFonts w:hint="eastAsia"/>
        </w:rPr>
      </w:pPr>
      <w:r>
        <w:t>图</w:t>
      </w:r>
      <w:r>
        <w:t>11</w:t>
      </w:r>
      <w:r>
        <w:t>为边缘人工智能模型与云模型的指标趋势对比，展示了准确率、时延降低、能耗节省三者间的权衡关系。提出的边缘人工智能框架实现了</w:t>
      </w:r>
      <w:r>
        <w:t>91.9%</w:t>
      </w:r>
      <w:r>
        <w:t>的准确率，且相比云基线模型，时延降低</w:t>
      </w:r>
      <w:r>
        <w:t>83%</w:t>
      </w:r>
      <w:r>
        <w:t>、能效提升</w:t>
      </w:r>
      <w:r>
        <w:t>64%</w:t>
      </w:r>
      <w:r>
        <w:t>，该可视化结果证实了部署模型在实时医疗健康监测中的性能平衡。</w:t>
      </w:r>
    </w:p>
    <w:p w14:paraId="55286ED3" w14:textId="77777777" w:rsidR="00FD51C5" w:rsidRDefault="00FD51C5" w:rsidP="00FD51C5">
      <w:pPr>
        <w:spacing w:before="320" w:after="120" w:line="288" w:lineRule="auto"/>
        <w:ind w:firstLine="640"/>
        <w:outlineLvl w:val="1"/>
        <w:rPr>
          <w:rFonts w:hint="eastAsia"/>
        </w:rPr>
      </w:pPr>
      <w:bookmarkStart w:id="32" w:name="heading_32"/>
      <w:r>
        <w:rPr>
          <w:rFonts w:ascii="Arial" w:eastAsia="等线" w:hAnsi="Arial" w:cs="Arial"/>
          <w:b/>
          <w:sz w:val="32"/>
        </w:rPr>
        <w:t>同态加密：边缘设备的计算开销</w:t>
      </w:r>
      <w:bookmarkEnd w:id="32"/>
    </w:p>
    <w:p w14:paraId="0B306787" w14:textId="77777777" w:rsidR="00FD51C5" w:rsidRDefault="00FD51C5" w:rsidP="00E07FF9">
      <w:pPr>
        <w:rPr>
          <w:rFonts w:hint="eastAsia"/>
        </w:rPr>
      </w:pPr>
      <w:r>
        <w:t>通过加密技术保障数据隐私是医疗系统的核心需求，但对于</w:t>
      </w:r>
      <w:proofErr w:type="gramStart"/>
      <w:r>
        <w:t>英伟达</w:t>
      </w:r>
      <w:proofErr w:type="gramEnd"/>
      <w:r>
        <w:t>Jetson Nano</w:t>
      </w:r>
      <w:r>
        <w:t>等资源受限硬件的实时边缘部署，量化这类安全机制带来的性能影响同样重要。为此，研究开展基准测试，量化基于</w:t>
      </w:r>
      <w:proofErr w:type="spellStart"/>
      <w:r>
        <w:t>Paillier</w:t>
      </w:r>
      <w:proofErr w:type="spellEnd"/>
      <w:r>
        <w:t>密码体制的同态加密（</w:t>
      </w:r>
      <w:r>
        <w:t>HE</w:t>
      </w:r>
      <w:r>
        <w:t>）引入的计算成本。</w:t>
      </w:r>
    </w:p>
    <w:p w14:paraId="5B005579" w14:textId="77777777" w:rsidR="00FD51C5" w:rsidRDefault="00FD51C5" w:rsidP="00E07FF9">
      <w:pPr>
        <w:rPr>
          <w:rFonts w:hint="eastAsia"/>
        </w:rPr>
      </w:pPr>
      <w:r>
        <w:t>实验模拟典型的联邦学习更新场景：在每个客户端节点对</w:t>
      </w:r>
      <w:r>
        <w:t>128</w:t>
      </w:r>
      <w:r>
        <w:t>维的梯度向量（</w:t>
      </w:r>
      <w:r>
        <w:t>32</w:t>
      </w:r>
      <w:r>
        <w:t>位浮点数）进行加密与解密，加密后的梯度由中心服务器安全聚合后，再发回客户端解密。表</w:t>
      </w:r>
      <w:r>
        <w:t>9</w:t>
      </w:r>
      <w:r>
        <w:t>总结了各流程的平均耗时，图</w:t>
      </w:r>
      <w:r>
        <w:t>12</w:t>
      </w:r>
      <w:r>
        <w:t>为</w:t>
      </w:r>
      <w:proofErr w:type="gramStart"/>
      <w:r>
        <w:t>英伟达</w:t>
      </w:r>
      <w:proofErr w:type="gramEnd"/>
      <w:r>
        <w:t>Jetson Nano</w:t>
      </w:r>
      <w:r>
        <w:t>上单轮联邦学习中同态加密（</w:t>
      </w:r>
      <w:r>
        <w:t>HE</w:t>
      </w:r>
      <w:r>
        <w:t>）引入的计算开销拆解，加密与解密操作是耗时的核心环节，总开销低于</w:t>
      </w:r>
      <w:r>
        <w:t>9%</w:t>
      </w:r>
      <w:r>
        <w:t>，对于隐私保护的实时医疗应用具备可接受性。</w:t>
      </w:r>
    </w:p>
    <w:p w14:paraId="36DBDBF9" w14:textId="77777777" w:rsidR="00FD51C5" w:rsidRDefault="00FD51C5" w:rsidP="00E07FF9">
      <w:pPr>
        <w:rPr>
          <w:rFonts w:hint="eastAsia"/>
        </w:rPr>
      </w:pPr>
      <w:r>
        <w:t>图</w:t>
      </w:r>
      <w:r>
        <w:t>13</w:t>
      </w:r>
      <w:r>
        <w:t>为</w:t>
      </w:r>
      <w:proofErr w:type="gramStart"/>
      <w:r>
        <w:t>英伟达</w:t>
      </w:r>
      <w:proofErr w:type="gramEnd"/>
      <w:r>
        <w:t>Jetson Nano</w:t>
      </w:r>
      <w:r>
        <w:t>上融合与未融合同态加密的联邦学习</w:t>
      </w:r>
      <w:proofErr w:type="gramStart"/>
      <w:r>
        <w:t>轮次总</w:t>
      </w:r>
      <w:proofErr w:type="gramEnd"/>
      <w:r>
        <w:t>耗时对比，尽管同态加密引入了约</w:t>
      </w:r>
      <w:r>
        <w:t>9%</w:t>
      </w:r>
      <w:r>
        <w:t>的开销，但系统仍能保持实时医疗应用可接受的时延。整体而言，同态加密过程为每轮联邦学习引入的平均开销约为</w:t>
      </w:r>
      <w:r>
        <w:t>112ms</w:t>
      </w:r>
      <w:r>
        <w:t>，占联邦学习周期总时长的比例不足</w:t>
      </w:r>
      <w:r>
        <w:t>9%</w:t>
      </w:r>
      <w:r>
        <w:t>。这种小幅延迟在多数实时医疗健康监测场景中均可接受，是为提升数据隐私所做出的合理权衡。需说明的是，本系统的密码学操作未启用图形处理器（</w:t>
      </w:r>
      <w:r>
        <w:t>GPU</w:t>
      </w:r>
      <w:r>
        <w:t>）加速，未来可通过专用密码学库、椭圆曲线变体、硬件级加密（如可信平台模块</w:t>
      </w:r>
      <w:r>
        <w:t>TPM</w:t>
      </w:r>
      <w:r>
        <w:t>、高级精简指令集机器</w:t>
      </w:r>
      <w:proofErr w:type="gramStart"/>
      <w:r>
        <w:t>信任区</w:t>
      </w:r>
      <w:proofErr w:type="gramEnd"/>
      <w:r>
        <w:t xml:space="preserve">ARM </w:t>
      </w:r>
      <w:proofErr w:type="spellStart"/>
      <w:r>
        <w:lastRenderedPageBreak/>
        <w:t>TrustZone</w:t>
      </w:r>
      <w:proofErr w:type="spellEnd"/>
      <w:r>
        <w:t>）进一步降低时延与能耗。</w:t>
      </w:r>
    </w:p>
    <w:p w14:paraId="2B92B135" w14:textId="77777777" w:rsidR="00FD51C5" w:rsidRDefault="00FD51C5" w:rsidP="00E07FF9">
      <w:pPr>
        <w:rPr>
          <w:rFonts w:hint="eastAsia"/>
        </w:rPr>
      </w:pPr>
      <w:r>
        <w:t>综上，尽管同态加密会带来一定的性能损耗，但实验结果证实，这种安全增强机制并未显著影响提出的边缘医疗系统的响应速度与运行效率。</w:t>
      </w:r>
    </w:p>
    <w:p w14:paraId="35A4F840" w14:textId="77777777" w:rsidR="00FD51C5" w:rsidRDefault="00FD51C5" w:rsidP="00E07FF9">
      <w:pPr>
        <w:rPr>
          <w:rFonts w:hint="eastAsia"/>
        </w:rPr>
      </w:pPr>
      <w:r>
        <w:rPr>
          <w:b/>
        </w:rPr>
        <w:t>表</w:t>
      </w:r>
      <w:r>
        <w:rPr>
          <w:b/>
        </w:rPr>
        <w:t xml:space="preserve">9 </w:t>
      </w:r>
      <w:proofErr w:type="gramStart"/>
      <w:r>
        <w:rPr>
          <w:b/>
        </w:rPr>
        <w:t>英伟达</w:t>
      </w:r>
      <w:proofErr w:type="gramEnd"/>
      <w:r>
        <w:rPr>
          <w:b/>
        </w:rPr>
        <w:t>Jetson Nano</w:t>
      </w:r>
      <w:r>
        <w:rPr>
          <w:b/>
        </w:rPr>
        <w:t>上</w:t>
      </w:r>
      <w:proofErr w:type="spellStart"/>
      <w:r>
        <w:rPr>
          <w:b/>
        </w:rPr>
        <w:t>Paillier</w:t>
      </w:r>
      <w:proofErr w:type="spellEnd"/>
      <w:r>
        <w:rPr>
          <w:b/>
        </w:rPr>
        <w:t>同态加密的计算开销</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070"/>
        <w:gridCol w:w="2070"/>
        <w:gridCol w:w="2070"/>
        <w:gridCol w:w="2070"/>
      </w:tblGrid>
      <w:tr w:rsidR="00FD51C5" w14:paraId="0B6FCFFD" w14:textId="77777777" w:rsidTr="00F13DE6">
        <w:tc>
          <w:tcPr>
            <w:tcW w:w="2070" w:type="dxa"/>
            <w:tcMar>
              <w:top w:w="60" w:type="dxa"/>
              <w:left w:w="120" w:type="dxa"/>
              <w:bottom w:w="30" w:type="dxa"/>
              <w:right w:w="120" w:type="dxa"/>
            </w:tcMar>
          </w:tcPr>
          <w:p w14:paraId="14D4795B" w14:textId="77777777" w:rsidR="00FD51C5" w:rsidRDefault="00FD51C5" w:rsidP="00E07FF9">
            <w:pPr>
              <w:rPr>
                <w:rFonts w:hint="eastAsia"/>
              </w:rPr>
            </w:pPr>
            <w:r>
              <w:t>任务</w:t>
            </w:r>
          </w:p>
        </w:tc>
        <w:tc>
          <w:tcPr>
            <w:tcW w:w="2070" w:type="dxa"/>
            <w:tcMar>
              <w:top w:w="60" w:type="dxa"/>
              <w:left w:w="120" w:type="dxa"/>
              <w:bottom w:w="30" w:type="dxa"/>
              <w:right w:w="120" w:type="dxa"/>
            </w:tcMar>
          </w:tcPr>
          <w:p w14:paraId="36406430" w14:textId="77777777" w:rsidR="00FD51C5" w:rsidRDefault="00FD51C5" w:rsidP="00E07FF9">
            <w:pPr>
              <w:rPr>
                <w:rFonts w:hint="eastAsia"/>
              </w:rPr>
            </w:pPr>
            <w:r>
              <w:t>平均耗时（</w:t>
            </w:r>
            <w:proofErr w:type="spellStart"/>
            <w:r>
              <w:t>ms</w:t>
            </w:r>
            <w:proofErr w:type="spellEnd"/>
            <w:r>
              <w:t>）</w:t>
            </w:r>
          </w:p>
        </w:tc>
        <w:tc>
          <w:tcPr>
            <w:tcW w:w="2070" w:type="dxa"/>
            <w:tcMar>
              <w:top w:w="60" w:type="dxa"/>
              <w:left w:w="120" w:type="dxa"/>
              <w:bottom w:w="30" w:type="dxa"/>
              <w:right w:w="120" w:type="dxa"/>
            </w:tcMar>
          </w:tcPr>
          <w:p w14:paraId="5F504DE4" w14:textId="77777777" w:rsidR="00FD51C5" w:rsidRDefault="00FD51C5" w:rsidP="00E07FF9">
            <w:pPr>
              <w:rPr>
                <w:rFonts w:hint="eastAsia"/>
              </w:rPr>
            </w:pPr>
            <w:r>
              <w:t>中央处理器（</w:t>
            </w:r>
            <w:r>
              <w:t>CPU</w:t>
            </w:r>
            <w:r>
              <w:t>）负载（</w:t>
            </w:r>
            <w:r>
              <w:t>%</w:t>
            </w:r>
            <w:r>
              <w:t>）</w:t>
            </w:r>
          </w:p>
        </w:tc>
        <w:tc>
          <w:tcPr>
            <w:tcW w:w="2070" w:type="dxa"/>
            <w:tcMar>
              <w:top w:w="60" w:type="dxa"/>
              <w:left w:w="120" w:type="dxa"/>
              <w:bottom w:w="30" w:type="dxa"/>
              <w:right w:w="120" w:type="dxa"/>
            </w:tcMar>
          </w:tcPr>
          <w:p w14:paraId="26C91678" w14:textId="77777777" w:rsidR="00FD51C5" w:rsidRDefault="00FD51C5" w:rsidP="00E07FF9">
            <w:pPr>
              <w:rPr>
                <w:rFonts w:hint="eastAsia"/>
              </w:rPr>
            </w:pPr>
            <w:r>
              <w:t>内存占用（</w:t>
            </w:r>
            <w:r>
              <w:t>MB</w:t>
            </w:r>
            <w:r>
              <w:t>）</w:t>
            </w:r>
          </w:p>
        </w:tc>
      </w:tr>
      <w:tr w:rsidR="00FD51C5" w14:paraId="753FF0CF" w14:textId="77777777" w:rsidTr="00F13DE6">
        <w:tc>
          <w:tcPr>
            <w:tcW w:w="2070" w:type="dxa"/>
            <w:tcMar>
              <w:top w:w="60" w:type="dxa"/>
              <w:left w:w="120" w:type="dxa"/>
              <w:bottom w:w="30" w:type="dxa"/>
              <w:right w:w="120" w:type="dxa"/>
            </w:tcMar>
          </w:tcPr>
          <w:p w14:paraId="5B8AE0F2" w14:textId="77777777" w:rsidR="00FD51C5" w:rsidRDefault="00FD51C5" w:rsidP="00E07FF9">
            <w:pPr>
              <w:rPr>
                <w:rFonts w:hint="eastAsia"/>
              </w:rPr>
            </w:pPr>
            <w:r>
              <w:t>梯度加密（客户端）</w:t>
            </w:r>
          </w:p>
        </w:tc>
        <w:tc>
          <w:tcPr>
            <w:tcW w:w="2070" w:type="dxa"/>
            <w:tcMar>
              <w:top w:w="60" w:type="dxa"/>
              <w:left w:w="120" w:type="dxa"/>
              <w:bottom w:w="30" w:type="dxa"/>
              <w:right w:w="120" w:type="dxa"/>
            </w:tcMar>
          </w:tcPr>
          <w:p w14:paraId="79E47B0D" w14:textId="77777777" w:rsidR="00FD51C5" w:rsidRDefault="00FD51C5" w:rsidP="00E07FF9">
            <w:pPr>
              <w:rPr>
                <w:rFonts w:hint="eastAsia"/>
              </w:rPr>
            </w:pPr>
            <w:r>
              <w:t>49.3</w:t>
            </w:r>
          </w:p>
        </w:tc>
        <w:tc>
          <w:tcPr>
            <w:tcW w:w="2070" w:type="dxa"/>
            <w:tcMar>
              <w:top w:w="60" w:type="dxa"/>
              <w:left w:w="120" w:type="dxa"/>
              <w:bottom w:w="30" w:type="dxa"/>
              <w:right w:w="120" w:type="dxa"/>
            </w:tcMar>
          </w:tcPr>
          <w:p w14:paraId="4D51AB71" w14:textId="77777777" w:rsidR="00FD51C5" w:rsidRDefault="00FD51C5" w:rsidP="00E07FF9">
            <w:pPr>
              <w:rPr>
                <w:rFonts w:hint="eastAsia"/>
              </w:rPr>
            </w:pPr>
            <w:r>
              <w:t>22.1</w:t>
            </w:r>
          </w:p>
        </w:tc>
        <w:tc>
          <w:tcPr>
            <w:tcW w:w="2070" w:type="dxa"/>
            <w:tcMar>
              <w:top w:w="60" w:type="dxa"/>
              <w:left w:w="120" w:type="dxa"/>
              <w:bottom w:w="30" w:type="dxa"/>
              <w:right w:w="120" w:type="dxa"/>
            </w:tcMar>
          </w:tcPr>
          <w:p w14:paraId="512AE27F" w14:textId="77777777" w:rsidR="00FD51C5" w:rsidRDefault="00FD51C5" w:rsidP="00E07FF9">
            <w:pPr>
              <w:rPr>
                <w:rFonts w:hint="eastAsia"/>
              </w:rPr>
            </w:pPr>
            <w:r>
              <w:t>18.7</w:t>
            </w:r>
          </w:p>
        </w:tc>
      </w:tr>
      <w:tr w:rsidR="00FD51C5" w14:paraId="04573299" w14:textId="77777777" w:rsidTr="00F13DE6">
        <w:tc>
          <w:tcPr>
            <w:tcW w:w="2070" w:type="dxa"/>
            <w:tcMar>
              <w:top w:w="60" w:type="dxa"/>
              <w:left w:w="120" w:type="dxa"/>
              <w:bottom w:w="30" w:type="dxa"/>
              <w:right w:w="120" w:type="dxa"/>
            </w:tcMar>
          </w:tcPr>
          <w:p w14:paraId="31062AC3" w14:textId="77777777" w:rsidR="00FD51C5" w:rsidRDefault="00FD51C5" w:rsidP="00E07FF9">
            <w:pPr>
              <w:rPr>
                <w:rFonts w:hint="eastAsia"/>
              </w:rPr>
            </w:pPr>
            <w:r>
              <w:t>加密更新聚合（服务器）</w:t>
            </w:r>
          </w:p>
        </w:tc>
        <w:tc>
          <w:tcPr>
            <w:tcW w:w="2070" w:type="dxa"/>
            <w:tcMar>
              <w:top w:w="60" w:type="dxa"/>
              <w:left w:w="120" w:type="dxa"/>
              <w:bottom w:w="30" w:type="dxa"/>
              <w:right w:w="120" w:type="dxa"/>
            </w:tcMar>
          </w:tcPr>
          <w:p w14:paraId="54A35487" w14:textId="77777777" w:rsidR="00FD51C5" w:rsidRDefault="00FD51C5" w:rsidP="00E07FF9">
            <w:pPr>
              <w:rPr>
                <w:rFonts w:hint="eastAsia"/>
              </w:rPr>
            </w:pPr>
            <w:r>
              <w:t>17.5</w:t>
            </w:r>
          </w:p>
        </w:tc>
        <w:tc>
          <w:tcPr>
            <w:tcW w:w="2070" w:type="dxa"/>
            <w:tcMar>
              <w:top w:w="60" w:type="dxa"/>
              <w:left w:w="120" w:type="dxa"/>
              <w:bottom w:w="30" w:type="dxa"/>
              <w:right w:w="120" w:type="dxa"/>
            </w:tcMar>
          </w:tcPr>
          <w:p w14:paraId="18EEA925" w14:textId="77777777" w:rsidR="00FD51C5" w:rsidRDefault="00FD51C5" w:rsidP="00E07FF9">
            <w:pPr>
              <w:rPr>
                <w:rFonts w:hint="eastAsia"/>
              </w:rPr>
            </w:pPr>
            <w:r>
              <w:t>15.4</w:t>
            </w:r>
          </w:p>
        </w:tc>
        <w:tc>
          <w:tcPr>
            <w:tcW w:w="2070" w:type="dxa"/>
            <w:tcMar>
              <w:top w:w="60" w:type="dxa"/>
              <w:left w:w="120" w:type="dxa"/>
              <w:bottom w:w="30" w:type="dxa"/>
              <w:right w:w="120" w:type="dxa"/>
            </w:tcMar>
          </w:tcPr>
          <w:p w14:paraId="16DBABB6" w14:textId="77777777" w:rsidR="00FD51C5" w:rsidRDefault="00FD51C5" w:rsidP="00E07FF9">
            <w:pPr>
              <w:rPr>
                <w:rFonts w:hint="eastAsia"/>
              </w:rPr>
            </w:pPr>
            <w:r>
              <w:t>12.5</w:t>
            </w:r>
          </w:p>
        </w:tc>
      </w:tr>
      <w:tr w:rsidR="00FD51C5" w14:paraId="49FA0A42" w14:textId="77777777" w:rsidTr="00F13DE6">
        <w:tc>
          <w:tcPr>
            <w:tcW w:w="2070" w:type="dxa"/>
            <w:tcMar>
              <w:top w:w="60" w:type="dxa"/>
              <w:left w:w="120" w:type="dxa"/>
              <w:bottom w:w="30" w:type="dxa"/>
              <w:right w:w="120" w:type="dxa"/>
            </w:tcMar>
          </w:tcPr>
          <w:p w14:paraId="203CC404" w14:textId="77777777" w:rsidR="00FD51C5" w:rsidRDefault="00FD51C5" w:rsidP="00E07FF9">
            <w:pPr>
              <w:rPr>
                <w:rFonts w:hint="eastAsia"/>
              </w:rPr>
            </w:pPr>
            <w:r>
              <w:t>聚合结果解密（客户端）</w:t>
            </w:r>
          </w:p>
        </w:tc>
        <w:tc>
          <w:tcPr>
            <w:tcW w:w="2070" w:type="dxa"/>
            <w:tcMar>
              <w:top w:w="60" w:type="dxa"/>
              <w:left w:w="120" w:type="dxa"/>
              <w:bottom w:w="30" w:type="dxa"/>
              <w:right w:w="120" w:type="dxa"/>
            </w:tcMar>
          </w:tcPr>
          <w:p w14:paraId="56389C47" w14:textId="77777777" w:rsidR="00FD51C5" w:rsidRDefault="00FD51C5" w:rsidP="00E07FF9">
            <w:pPr>
              <w:rPr>
                <w:rFonts w:hint="eastAsia"/>
              </w:rPr>
            </w:pPr>
            <w:r>
              <w:t>45.8</w:t>
            </w:r>
          </w:p>
        </w:tc>
        <w:tc>
          <w:tcPr>
            <w:tcW w:w="2070" w:type="dxa"/>
            <w:tcMar>
              <w:top w:w="60" w:type="dxa"/>
              <w:left w:w="120" w:type="dxa"/>
              <w:bottom w:w="30" w:type="dxa"/>
              <w:right w:w="120" w:type="dxa"/>
            </w:tcMar>
          </w:tcPr>
          <w:p w14:paraId="54D02CEE" w14:textId="77777777" w:rsidR="00FD51C5" w:rsidRDefault="00FD51C5" w:rsidP="00E07FF9">
            <w:pPr>
              <w:rPr>
                <w:rFonts w:hint="eastAsia"/>
              </w:rPr>
            </w:pPr>
            <w:r>
              <w:t>19.8</w:t>
            </w:r>
          </w:p>
        </w:tc>
        <w:tc>
          <w:tcPr>
            <w:tcW w:w="2070" w:type="dxa"/>
            <w:tcMar>
              <w:top w:w="60" w:type="dxa"/>
              <w:left w:w="120" w:type="dxa"/>
              <w:bottom w:w="30" w:type="dxa"/>
              <w:right w:w="120" w:type="dxa"/>
            </w:tcMar>
          </w:tcPr>
          <w:p w14:paraId="515877D5" w14:textId="77777777" w:rsidR="00FD51C5" w:rsidRDefault="00FD51C5" w:rsidP="00E07FF9">
            <w:pPr>
              <w:rPr>
                <w:rFonts w:hint="eastAsia"/>
              </w:rPr>
            </w:pPr>
            <w:r>
              <w:t>17.6</w:t>
            </w:r>
          </w:p>
        </w:tc>
      </w:tr>
      <w:tr w:rsidR="00FD51C5" w14:paraId="35940E0E" w14:textId="77777777" w:rsidTr="00F13DE6">
        <w:tc>
          <w:tcPr>
            <w:tcW w:w="2070" w:type="dxa"/>
            <w:tcMar>
              <w:top w:w="60" w:type="dxa"/>
              <w:left w:w="120" w:type="dxa"/>
              <w:bottom w:w="30" w:type="dxa"/>
              <w:right w:w="120" w:type="dxa"/>
            </w:tcMar>
          </w:tcPr>
          <w:p w14:paraId="186864B0" w14:textId="77777777" w:rsidR="00FD51C5" w:rsidRDefault="00FD51C5" w:rsidP="00E07FF9">
            <w:pPr>
              <w:rPr>
                <w:rFonts w:hint="eastAsia"/>
              </w:rPr>
            </w:pPr>
            <w:r>
              <w:t>每轮总加密开销</w:t>
            </w:r>
          </w:p>
        </w:tc>
        <w:tc>
          <w:tcPr>
            <w:tcW w:w="2070" w:type="dxa"/>
            <w:tcMar>
              <w:top w:w="60" w:type="dxa"/>
              <w:left w:w="120" w:type="dxa"/>
              <w:bottom w:w="30" w:type="dxa"/>
              <w:right w:w="120" w:type="dxa"/>
            </w:tcMar>
          </w:tcPr>
          <w:p w14:paraId="77EB7E30" w14:textId="77777777" w:rsidR="00FD51C5" w:rsidRDefault="00FD51C5" w:rsidP="00E07FF9">
            <w:pPr>
              <w:rPr>
                <w:rFonts w:hint="eastAsia"/>
              </w:rPr>
            </w:pPr>
            <w:r>
              <w:rPr>
                <w:b/>
              </w:rPr>
              <w:t>112.6</w:t>
            </w:r>
          </w:p>
        </w:tc>
        <w:tc>
          <w:tcPr>
            <w:tcW w:w="2070" w:type="dxa"/>
            <w:tcMar>
              <w:top w:w="60" w:type="dxa"/>
              <w:left w:w="120" w:type="dxa"/>
              <w:bottom w:w="30" w:type="dxa"/>
              <w:right w:w="120" w:type="dxa"/>
            </w:tcMar>
          </w:tcPr>
          <w:p w14:paraId="2054F7DE" w14:textId="77777777" w:rsidR="00FD51C5" w:rsidRDefault="00FD51C5" w:rsidP="00E07FF9">
            <w:pPr>
              <w:rPr>
                <w:rFonts w:hint="eastAsia"/>
              </w:rPr>
            </w:pPr>
            <w:r>
              <w:rPr>
                <w:b/>
              </w:rPr>
              <w:t>~8.7</w:t>
            </w:r>
          </w:p>
        </w:tc>
        <w:tc>
          <w:tcPr>
            <w:tcW w:w="2070" w:type="dxa"/>
            <w:tcMar>
              <w:top w:w="60" w:type="dxa"/>
              <w:left w:w="120" w:type="dxa"/>
              <w:bottom w:w="30" w:type="dxa"/>
              <w:right w:w="120" w:type="dxa"/>
            </w:tcMar>
          </w:tcPr>
          <w:p w14:paraId="76B5C002" w14:textId="77777777" w:rsidR="00FD51C5" w:rsidRDefault="00FD51C5" w:rsidP="00E07FF9">
            <w:pPr>
              <w:rPr>
                <w:rFonts w:hint="eastAsia"/>
              </w:rPr>
            </w:pPr>
            <w:r>
              <w:rPr>
                <w:b/>
              </w:rPr>
              <w:t>~36.3</w:t>
            </w:r>
          </w:p>
        </w:tc>
      </w:tr>
    </w:tbl>
    <w:p w14:paraId="0BEBF659" w14:textId="77777777" w:rsidR="00FD51C5" w:rsidRDefault="00FD51C5" w:rsidP="00FD51C5">
      <w:pPr>
        <w:spacing w:before="300" w:after="120" w:line="288" w:lineRule="auto"/>
        <w:ind w:firstLine="600"/>
        <w:outlineLvl w:val="2"/>
        <w:rPr>
          <w:rFonts w:hint="eastAsia"/>
        </w:rPr>
      </w:pPr>
      <w:bookmarkStart w:id="33" w:name="heading_33"/>
      <w:r>
        <w:rPr>
          <w:rFonts w:ascii="Arial" w:eastAsia="等线" w:hAnsi="Arial" w:cs="Arial"/>
          <w:b/>
          <w:sz w:val="30"/>
        </w:rPr>
        <w:t>权衡分析</w:t>
      </w:r>
      <w:bookmarkEnd w:id="33"/>
    </w:p>
    <w:p w14:paraId="76565DD7" w14:textId="77777777" w:rsidR="00FD51C5" w:rsidRDefault="00FD51C5" w:rsidP="00E07FF9">
      <w:pPr>
        <w:rPr>
          <w:rFonts w:hint="eastAsia"/>
        </w:rPr>
      </w:pPr>
      <w:proofErr w:type="spellStart"/>
      <w:r>
        <w:t>Paillier</w:t>
      </w:r>
      <w:proofErr w:type="spellEnd"/>
      <w:r>
        <w:t>同态加密支持直接在密文上执行计算，从数学层面保障了数据机密性，但相比高级加密标准</w:t>
      </w:r>
      <w:r>
        <w:t>128</w:t>
      </w:r>
      <w:r>
        <w:t>（</w:t>
      </w:r>
      <w:r>
        <w:t>AES128</w:t>
      </w:r>
      <w:r>
        <w:t>）、</w:t>
      </w:r>
      <w:r>
        <w:t>ChaCha20</w:t>
      </w:r>
      <w:r>
        <w:t>、基于椭圆曲线密码</w:t>
      </w:r>
      <w:proofErr w:type="gramStart"/>
      <w:r>
        <w:t>的签密等</w:t>
      </w:r>
      <w:proofErr w:type="gramEnd"/>
      <w:r>
        <w:t>轻量级加密算法，其计算负载更高。轻量级加密算法的时延开销极小（约</w:t>
      </w:r>
      <w:r>
        <w:t>3%~5%</w:t>
      </w:r>
      <w:r>
        <w:t>），但聚合过程中需暴露明文。由于医疗数据受《健康保险流通与责任法案》（</w:t>
      </w:r>
      <w:r>
        <w:t>HIPAA</w:t>
      </w:r>
      <w:r>
        <w:t>）与《通用数据保护条例》（</w:t>
      </w:r>
      <w:r>
        <w:t>GDPR</w:t>
      </w:r>
      <w:r>
        <w:t>）约束，本研究的设计优先保障全面的隐私性，即使为此承担约</w:t>
      </w:r>
      <w:r>
        <w:t>9%</w:t>
      </w:r>
      <w:r>
        <w:t>的时间开销。未来的研究将探索混合加密方案：采用高级加密标准（</w:t>
      </w:r>
      <w:r>
        <w:t>AES</w:t>
      </w:r>
      <w:r>
        <w:t>）保护节点内数据，通过</w:t>
      </w:r>
      <w:proofErr w:type="spellStart"/>
      <w:r>
        <w:t>Paillier</w:t>
      </w:r>
      <w:proofErr w:type="spellEnd"/>
      <w:r>
        <w:t>加密保障节点间通信，在低时延与法规合</w:t>
      </w:r>
      <w:proofErr w:type="gramStart"/>
      <w:r>
        <w:t>规</w:t>
      </w:r>
      <w:proofErr w:type="gramEnd"/>
      <w:r>
        <w:t>间实现平衡。</w:t>
      </w:r>
    </w:p>
    <w:p w14:paraId="6A5AF312" w14:textId="77777777" w:rsidR="00FD51C5" w:rsidRDefault="00FD51C5" w:rsidP="00FD51C5">
      <w:pPr>
        <w:spacing w:before="320" w:after="120" w:line="288" w:lineRule="auto"/>
        <w:ind w:firstLine="640"/>
        <w:outlineLvl w:val="1"/>
        <w:rPr>
          <w:rFonts w:hint="eastAsia"/>
        </w:rPr>
      </w:pPr>
      <w:bookmarkStart w:id="34" w:name="heading_34"/>
      <w:r>
        <w:rPr>
          <w:rFonts w:ascii="Arial" w:eastAsia="等线" w:hAnsi="Arial" w:cs="Arial"/>
          <w:b/>
          <w:sz w:val="32"/>
        </w:rPr>
        <w:t>研究总结与意义</w:t>
      </w:r>
      <w:bookmarkEnd w:id="34"/>
    </w:p>
    <w:p w14:paraId="3E2BDE05" w14:textId="77777777" w:rsidR="00FD51C5" w:rsidRDefault="00FD51C5" w:rsidP="00E07FF9">
      <w:pPr>
        <w:rPr>
          <w:rFonts w:hint="eastAsia"/>
        </w:rPr>
      </w:pPr>
      <w:r>
        <w:t>综上，提出的边缘人工智能（</w:t>
      </w:r>
      <w:r>
        <w:t>Edge-AI</w:t>
      </w:r>
      <w:r>
        <w:t>）框架融合了无线感知优化与轻量化模型架构，在实现具备竞争力的分类性能的同时，显著降低了时延、提升了能效。系统的</w:t>
      </w:r>
      <w:r>
        <w:t>LoRaWAN</w:t>
      </w:r>
      <w:r>
        <w:t>与</w:t>
      </w:r>
      <w:r>
        <w:t>5G</w:t>
      </w:r>
      <w:r>
        <w:t>自适应切换能力，使其适用于低功耗的农村部署与高可用性的城市场景。上述结果验证了边缘智能在移动医疗系统中的集成价值，为其在可扩展、隐私感知、高响应的监测应用中的落地提供了支撑。</w:t>
      </w:r>
    </w:p>
    <w:p w14:paraId="33F12F8C" w14:textId="77777777" w:rsidR="00FD51C5" w:rsidRDefault="00FD51C5" w:rsidP="00FD51C5">
      <w:pPr>
        <w:spacing w:before="300" w:after="120" w:line="288" w:lineRule="auto"/>
        <w:ind w:firstLine="600"/>
        <w:outlineLvl w:val="2"/>
        <w:rPr>
          <w:rFonts w:hint="eastAsia"/>
        </w:rPr>
      </w:pPr>
      <w:bookmarkStart w:id="35" w:name="heading_35"/>
      <w:r>
        <w:rPr>
          <w:rFonts w:ascii="Arial" w:eastAsia="等线" w:hAnsi="Arial" w:cs="Arial"/>
          <w:b/>
          <w:sz w:val="30"/>
        </w:rPr>
        <w:lastRenderedPageBreak/>
        <w:t>可解释性分析（</w:t>
      </w:r>
      <w:r>
        <w:rPr>
          <w:rFonts w:ascii="Arial" w:eastAsia="等线" w:hAnsi="Arial" w:cs="Arial"/>
          <w:b/>
          <w:sz w:val="30"/>
        </w:rPr>
        <w:t>SHAP</w:t>
      </w:r>
      <w:r>
        <w:rPr>
          <w:rFonts w:ascii="Arial" w:eastAsia="等线" w:hAnsi="Arial" w:cs="Arial"/>
          <w:b/>
          <w:sz w:val="30"/>
        </w:rPr>
        <w:t>）</w:t>
      </w:r>
      <w:bookmarkEnd w:id="35"/>
    </w:p>
    <w:p w14:paraId="46B9DD82" w14:textId="77777777" w:rsidR="00FD51C5" w:rsidRDefault="00FD51C5" w:rsidP="00E07FF9">
      <w:pPr>
        <w:rPr>
          <w:rFonts w:hint="eastAsia"/>
        </w:rPr>
      </w:pPr>
      <w:r>
        <w:t>为提升临床可解释性，研究采用沙普利加性解释（</w:t>
      </w:r>
      <w:r>
        <w:t>SHAP</w:t>
      </w:r>
      <w:r>
        <w:t>）方法对提出的边缘人工智能模型进行分析，计算了心率、血氧饱和度（</w:t>
      </w:r>
      <w:r>
        <w:t>SpO₂</w:t>
      </w:r>
      <w:r>
        <w:t>）、体温等生命体征输入特征的重要性值。图</w:t>
      </w:r>
      <w:r>
        <w:t>14</w:t>
      </w:r>
      <w:r>
        <w:t>的结果显示，血氧饱和度（</w:t>
      </w:r>
      <w:r>
        <w:t>SpO₂</w:t>
      </w:r>
      <w:r>
        <w:t>）对异常检测决策的贡献最大，其次为心率与体温；血氧饱和度（</w:t>
      </w:r>
      <w:r>
        <w:t>SpO₂</w:t>
      </w:r>
      <w:r>
        <w:t>）降低对应</w:t>
      </w:r>
      <w:proofErr w:type="gramStart"/>
      <w:r>
        <w:t>的正沙普</w:t>
      </w:r>
      <w:proofErr w:type="gramEnd"/>
      <w:r>
        <w:t>利加性解释（</w:t>
      </w:r>
      <w:r>
        <w:t>SHAP</w:t>
      </w:r>
      <w:r>
        <w:t>）值，表明模型的决策逻辑与临床直觉一致。该集成设计提升了临床人员对模型的信任度，满足了医疗领域对人工智能透明性的法规要求。</w:t>
      </w:r>
    </w:p>
    <w:p w14:paraId="6373A149" w14:textId="77777777" w:rsidR="00FD51C5" w:rsidRDefault="00FD51C5" w:rsidP="00FD51C5">
      <w:pPr>
        <w:spacing w:before="320" w:after="120" w:line="288" w:lineRule="auto"/>
        <w:ind w:firstLine="640"/>
        <w:outlineLvl w:val="1"/>
        <w:rPr>
          <w:rFonts w:hint="eastAsia"/>
        </w:rPr>
      </w:pPr>
      <w:r>
        <w:rPr>
          <w:rFonts w:ascii="Arial" w:eastAsia="等线" w:hAnsi="Arial" w:cs="Arial"/>
          <w:b/>
          <w:sz w:val="32"/>
        </w:rPr>
        <w:t>讨论</w:t>
      </w:r>
    </w:p>
    <w:p w14:paraId="65FF5E49" w14:textId="77777777" w:rsidR="00FD51C5" w:rsidRDefault="00FD51C5" w:rsidP="00E07FF9">
      <w:pPr>
        <w:rPr>
          <w:rFonts w:hint="eastAsia"/>
        </w:rPr>
      </w:pPr>
      <w:r>
        <w:t>本节对提出的边缘人工智能医疗框架的实验结果和实际应用意义进行全面分析，该框架融合了先进的人工智能模型、安全通信层和实时部署能力，填补了智能、去中心化、隐私保护医疗服务交付中的关键空白，尤其适用于资源受限环境。</w:t>
      </w:r>
    </w:p>
    <w:p w14:paraId="10D0FE86" w14:textId="77777777" w:rsidR="00FD51C5" w:rsidRDefault="00FD51C5" w:rsidP="00E07FF9">
      <w:pPr>
        <w:rPr>
          <w:rFonts w:hint="eastAsia"/>
        </w:rPr>
      </w:pPr>
      <w:r>
        <w:t>实验评估证实，尽管部署于</w:t>
      </w:r>
      <w:proofErr w:type="gramStart"/>
      <w:r>
        <w:t>英伟达</w:t>
      </w:r>
      <w:proofErr w:type="gramEnd"/>
      <w:r>
        <w:t>Jetson Nano</w:t>
      </w:r>
      <w:r>
        <w:t>嵌入式硬件且计算量轻量化，提出的边缘人工智能模型的分类性能与资源更丰富</w:t>
      </w:r>
      <w:proofErr w:type="gramStart"/>
      <w:r>
        <w:t>的云基长</w:t>
      </w:r>
      <w:proofErr w:type="gramEnd"/>
      <w:r>
        <w:t>短期记忆网络模型高度接近。配对双尾</w:t>
      </w:r>
      <w:r>
        <w:t>t</w:t>
      </w:r>
      <w:r>
        <w:t>检验的统计学分析表明，准确率、精确率、召回率、</w:t>
      </w:r>
      <w:r>
        <w:t>F1</w:t>
      </w:r>
      <w:r>
        <w:t>分数四个核心指标的</w:t>
      </w:r>
      <w:r>
        <w:t>p</w:t>
      </w:r>
      <w:r>
        <w:t>值均远低于</w:t>
      </w:r>
      <w:r>
        <w:t>0.01</w:t>
      </w:r>
      <w:r>
        <w:t>的显著性水平，证实云模型的性能优势虽可量化但幅度较小。这一结果支持核心结论：智能诊断推理可在边缘端可靠执行，且不会造成显著的临床准确率折损。</w:t>
      </w:r>
    </w:p>
    <w:p w14:paraId="3CC112A7" w14:textId="77777777" w:rsidR="00FD51C5" w:rsidRDefault="00FD51C5" w:rsidP="00E07FF9">
      <w:pPr>
        <w:rPr>
          <w:rFonts w:hint="eastAsia"/>
        </w:rPr>
      </w:pPr>
      <w:r>
        <w:t>本研究的核心创新之一是分层的系统架构，融合了卷积神经网络</w:t>
      </w:r>
      <w:r>
        <w:t>-</w:t>
      </w:r>
      <w:r>
        <w:t>长短期记忆网络特征学习、联邦学习分布式优化和区块链信任保障。现有研究多关注中心化处理或云人工智能流程，而本研究的突破在于，证实边缘节点可在自主运行的同时，实现安全的学习、协同和推理。联邦学习的引入，在保障数据本地化的同时实现了模型个性化，</w:t>
      </w:r>
      <w:proofErr w:type="gramStart"/>
      <w:r>
        <w:t>直接响应</w:t>
      </w:r>
      <w:proofErr w:type="gramEnd"/>
      <w:r>
        <w:t>了《健康保险流通与责任法案》《通用数据保护条例》等隐私法规要求。</w:t>
      </w:r>
    </w:p>
    <w:p w14:paraId="55F55E71" w14:textId="77777777" w:rsidR="00FD51C5" w:rsidRDefault="00FD51C5" w:rsidP="00E07FF9">
      <w:pPr>
        <w:rPr>
          <w:rFonts w:hint="eastAsia"/>
        </w:rPr>
      </w:pPr>
      <w:r>
        <w:t>此外，</w:t>
      </w:r>
      <w:r>
        <w:t>LoRa</w:t>
      </w:r>
      <w:r>
        <w:t>广域网与</w:t>
      </w:r>
      <w:r>
        <w:t>5G</w:t>
      </w:r>
      <w:r>
        <w:t>的协议基准测试，为无线通信对医疗物联网应用延迟和能效的影响提供了关键见解：</w:t>
      </w:r>
      <w:r>
        <w:t>LoRa</w:t>
      </w:r>
      <w:r>
        <w:t>广域网是农村或移动场景中周期性、</w:t>
      </w:r>
      <w:proofErr w:type="gramStart"/>
      <w:r>
        <w:t>低数据</w:t>
      </w:r>
      <w:proofErr w:type="gramEnd"/>
      <w:r>
        <w:t>量传输的理想选择，而</w:t>
      </w:r>
      <w:r>
        <w:t>5G</w:t>
      </w:r>
      <w:r>
        <w:t>的超高可靠低延迟通信特性更适用于重症监护和实时诊断。研究结果强调，远程医疗架构中需要基于上下文的动态通信协议选择机制。</w:t>
      </w:r>
    </w:p>
    <w:p w14:paraId="413503B8" w14:textId="77777777" w:rsidR="00FD51C5" w:rsidRDefault="00FD51C5" w:rsidP="00E07FF9">
      <w:pPr>
        <w:rPr>
          <w:rFonts w:hint="eastAsia"/>
        </w:rPr>
      </w:pPr>
      <w:r>
        <w:t>与现有文献相比，本研究的多维</w:t>
      </w:r>
      <w:proofErr w:type="gramStart"/>
      <w:r>
        <w:t>度贡献</w:t>
      </w:r>
      <w:proofErr w:type="gramEnd"/>
      <w:r>
        <w:t>体现在：</w:t>
      </w:r>
    </w:p>
    <w:p w14:paraId="29DC8E8D" w14:textId="77777777" w:rsidR="00FD51C5" w:rsidRDefault="00FD51C5" w:rsidP="00E07FF9">
      <w:pPr>
        <w:rPr>
          <w:rFonts w:hint="eastAsia"/>
        </w:rPr>
      </w:pPr>
      <w:r>
        <w:t>提出了结合量化技术的边缘可部署卷积神经网络</w:t>
      </w:r>
      <w:r>
        <w:t>-</w:t>
      </w:r>
      <w:r>
        <w:t>长短期记忆网络模型，实现实时推理；</w:t>
      </w:r>
    </w:p>
    <w:p w14:paraId="0D556F7F" w14:textId="77777777" w:rsidR="00FD51C5" w:rsidRDefault="00FD51C5" w:rsidP="00E07FF9">
      <w:pPr>
        <w:rPr>
          <w:rFonts w:hint="eastAsia"/>
        </w:rPr>
      </w:pPr>
      <w:r>
        <w:lastRenderedPageBreak/>
        <w:t>设计了面向可追溯、隐私合规模型更新的区块链</w:t>
      </w:r>
      <w:r>
        <w:t>-</w:t>
      </w:r>
      <w:r>
        <w:t>联邦学习混合框架；</w:t>
      </w:r>
    </w:p>
    <w:p w14:paraId="21A31E6D" w14:textId="77777777" w:rsidR="00FD51C5" w:rsidRDefault="00FD51C5" w:rsidP="00E07FF9">
      <w:pPr>
        <w:rPr>
          <w:rFonts w:hint="eastAsia"/>
        </w:rPr>
      </w:pPr>
      <w:r>
        <w:t>基于多种通信条件，完成了能耗和延迟的实证分析，提供了现有研究中缺失的全系统视角。</w:t>
      </w:r>
    </w:p>
    <w:p w14:paraId="09D2F36C" w14:textId="77777777" w:rsidR="00FD51C5" w:rsidRDefault="00FD51C5" w:rsidP="00E07FF9">
      <w:pPr>
        <w:rPr>
          <w:rFonts w:hint="eastAsia"/>
        </w:rPr>
      </w:pPr>
      <w:r>
        <w:t>当然，本研究也存在一些局限性：第一，评估采用的合成心电图</w:t>
      </w:r>
      <w:proofErr w:type="gramStart"/>
      <w:r>
        <w:t>数据集虽基于</w:t>
      </w:r>
      <w:proofErr w:type="gramEnd"/>
      <w:r>
        <w:t>真实世界模式建模，但缺乏不同人群、病症和噪声环境下临床数据的全面异质性；第二，尽管在协议和数据层嵌入了安全机制，但未量化加密和区块链操作对设备吞吐量和电池性能的开销；第三，通过真实世界试验完成临床验证，是实现法规合</w:t>
      </w:r>
      <w:proofErr w:type="gramStart"/>
      <w:r>
        <w:t>规</w:t>
      </w:r>
      <w:proofErr w:type="gramEnd"/>
      <w:r>
        <w:t>和医疗认证的关键，这部分工作仍待开展。</w:t>
      </w:r>
    </w:p>
    <w:p w14:paraId="7CD13612" w14:textId="77777777" w:rsidR="00FD51C5" w:rsidRDefault="00FD51C5" w:rsidP="00E07FF9">
      <w:pPr>
        <w:rPr>
          <w:rFonts w:hint="eastAsia"/>
        </w:rPr>
      </w:pPr>
      <w:r>
        <w:t>未来可从多方面扩展该框架：融入注意力图、可解释诊断等可解释人工智能机制，为医护人员提供支持；增加光体积描记、血氧饱和度、体温等多模态信号，扩充数据集，并开展实际患者的纵向研究，提升模型泛化能力。</w:t>
      </w:r>
    </w:p>
    <w:p w14:paraId="01144774" w14:textId="77777777" w:rsidR="00FD51C5" w:rsidRDefault="00FD51C5" w:rsidP="00E07FF9">
      <w:pPr>
        <w:rPr>
          <w:rFonts w:hint="eastAsia"/>
        </w:rPr>
      </w:pPr>
      <w:r>
        <w:t>此外，研究还验证了系统在三方面的特性：</w:t>
      </w:r>
    </w:p>
    <w:p w14:paraId="0205EAD0" w14:textId="77777777" w:rsidR="00FD51C5" w:rsidRDefault="00FD51C5" w:rsidP="00E07FF9">
      <w:pPr>
        <w:rPr>
          <w:rFonts w:hint="eastAsia"/>
        </w:rPr>
      </w:pPr>
      <w:r>
        <w:rPr>
          <w:b/>
        </w:rPr>
        <w:t>可扩展性与互操作性</w:t>
      </w:r>
      <w:r>
        <w:t>：权威</w:t>
      </w:r>
      <w:proofErr w:type="gramStart"/>
      <w:r>
        <w:t>证明区</w:t>
      </w:r>
      <w:proofErr w:type="gramEnd"/>
      <w:r>
        <w:t>块链通过为各机构分配验证节点，支持</w:t>
      </w:r>
      <w:proofErr w:type="gramStart"/>
      <w:r>
        <w:t>多医院</w:t>
      </w:r>
      <w:proofErr w:type="gramEnd"/>
      <w:r>
        <w:t>联邦体系，</w:t>
      </w:r>
      <w:r>
        <w:t>180</w:t>
      </w:r>
      <w:r>
        <w:t>笔</w:t>
      </w:r>
      <w:r>
        <w:t>/</w:t>
      </w:r>
      <w:r>
        <w:t>秒的交易吞吐量足以满足实时同步需求；</w:t>
      </w:r>
    </w:p>
    <w:p w14:paraId="380DCD7C" w14:textId="77777777" w:rsidR="00FD51C5" w:rsidRDefault="00FD51C5" w:rsidP="00E07FF9">
      <w:pPr>
        <w:rPr>
          <w:rFonts w:hint="eastAsia"/>
        </w:rPr>
      </w:pPr>
      <w:proofErr w:type="gramStart"/>
      <w:r>
        <w:rPr>
          <w:b/>
        </w:rPr>
        <w:t>抗威胁</w:t>
      </w:r>
      <w:proofErr w:type="gramEnd"/>
      <w:r>
        <w:rPr>
          <w:b/>
        </w:rPr>
        <w:t>能力</w:t>
      </w:r>
      <w:r>
        <w:t>：带时间戳的智能合约和认证验证节点列表，有效防范重放攻击和女巫攻击；加密更新则最大程度降低了梯度反演风险；</w:t>
      </w:r>
    </w:p>
    <w:p w14:paraId="0490DB90" w14:textId="77777777" w:rsidR="00FD51C5" w:rsidRDefault="00FD51C5" w:rsidP="00E07FF9">
      <w:pPr>
        <w:rPr>
          <w:rFonts w:hint="eastAsia"/>
        </w:rPr>
      </w:pPr>
      <w:r>
        <w:rPr>
          <w:b/>
        </w:rPr>
        <w:t>对比优势</w:t>
      </w:r>
      <w:r>
        <w:t>：提出的边缘人工智能系统准确率达</w:t>
      </w:r>
      <w:r>
        <w:t>91.9%</w:t>
      </w:r>
      <w:r>
        <w:t>，高于阿什拉夫等人的</w:t>
      </w:r>
      <w:r>
        <w:t>89.3%</w:t>
      </w:r>
      <w:r>
        <w:t>和达马克等人的</w:t>
      </w:r>
      <w:r>
        <w:t>91.2%</w:t>
      </w:r>
      <w:r>
        <w:t>，在精确率上具有竞争力，且延迟和能效表现更优。</w:t>
      </w:r>
    </w:p>
    <w:p w14:paraId="4443CF72" w14:textId="77777777" w:rsidR="00FD51C5" w:rsidRDefault="00FD51C5" w:rsidP="00E07FF9">
      <w:pPr>
        <w:rPr>
          <w:rFonts w:hint="eastAsia"/>
        </w:rPr>
      </w:pPr>
      <w:r>
        <w:t>综上，提出的边缘人工智能医疗框架为去中心化场景下，实现实时、安全、准确的诊断智能提供了可行、可扩展的解决方案。系统在性能和资源效率之间实现了平衡，并嵌入了隐私保护的协同协议，与工业</w:t>
      </w:r>
      <w:r>
        <w:t>5.0</w:t>
      </w:r>
      <w:r>
        <w:t>、</w:t>
      </w:r>
      <w:r>
        <w:t>6G</w:t>
      </w:r>
      <w:r>
        <w:t>范式下未来智慧医疗基础设施的发展方向高度契合。</w:t>
      </w:r>
    </w:p>
    <w:p w14:paraId="787A21BA" w14:textId="77777777" w:rsidR="00FD51C5" w:rsidRDefault="00FD51C5" w:rsidP="00FD51C5">
      <w:pPr>
        <w:spacing w:before="320" w:after="120" w:line="288" w:lineRule="auto"/>
        <w:ind w:firstLine="640"/>
        <w:outlineLvl w:val="1"/>
        <w:rPr>
          <w:rFonts w:hint="eastAsia"/>
        </w:rPr>
      </w:pPr>
      <w:r>
        <w:rPr>
          <w:rFonts w:ascii="Arial" w:eastAsia="等线" w:hAnsi="Arial" w:cs="Arial"/>
          <w:b/>
          <w:sz w:val="32"/>
        </w:rPr>
        <w:t>结论</w:t>
      </w:r>
    </w:p>
    <w:p w14:paraId="006CCA32" w14:textId="77777777" w:rsidR="00FD51C5" w:rsidRDefault="00FD51C5" w:rsidP="00E07FF9">
      <w:pPr>
        <w:rPr>
          <w:rFonts w:hint="eastAsia"/>
        </w:rPr>
      </w:pPr>
      <w:r>
        <w:t>本研究提出一套全面、具有前瞻性的边缘人工智能框架，旨在推动实时医疗诊断的变革。通过在</w:t>
      </w:r>
      <w:proofErr w:type="gramStart"/>
      <w:r>
        <w:t>英伟达</w:t>
      </w:r>
      <w:proofErr w:type="gramEnd"/>
      <w:r>
        <w:t>Jetson Nano</w:t>
      </w:r>
      <w:r>
        <w:t>边缘硬件上部署卷积神经网络</w:t>
      </w:r>
      <w:r>
        <w:t>-</w:t>
      </w:r>
      <w:r>
        <w:t>长短期记忆网络模型，并融合联邦学习和区块链技术，系统在保障隐私、降低延迟、提升数据透明度的同时，实现了优异的诊断性能。实验验证表明，边缘模型的性能与</w:t>
      </w:r>
      <w:proofErr w:type="gramStart"/>
      <w:r>
        <w:t>中心化云基</w:t>
      </w:r>
      <w:proofErr w:type="gramEnd"/>
      <w:r>
        <w:t>长短期记忆网络模型相当，这一结论得到了严谨的统计学评估支撑。</w:t>
      </w:r>
    </w:p>
    <w:p w14:paraId="689589BF" w14:textId="77777777" w:rsidR="00FD51C5" w:rsidRDefault="00FD51C5" w:rsidP="00E07FF9">
      <w:pPr>
        <w:rPr>
          <w:rFonts w:hint="eastAsia"/>
        </w:rPr>
      </w:pPr>
      <w:r>
        <w:t>该框架的突出特性是能在资源受限环境（包括农村和移动场景）中高效运行，即使在云连接受限或不可靠的情况下也能稳定工作。其分层架构</w:t>
      </w:r>
      <w:r>
        <w:t>——</w:t>
      </w:r>
      <w:r>
        <w:t>包含边缘智能、安全的模型协同、防篡改的区块链日志</w:t>
      </w:r>
      <w:r>
        <w:t>——</w:t>
      </w:r>
      <w:r>
        <w:t>为智慧医疗生态系统提供了可扩展、自适应的解决方案。</w:t>
      </w:r>
    </w:p>
    <w:p w14:paraId="4BD25D52" w14:textId="77777777" w:rsidR="00FD51C5" w:rsidRDefault="00FD51C5" w:rsidP="00E07FF9">
      <w:pPr>
        <w:rPr>
          <w:rFonts w:hint="eastAsia"/>
        </w:rPr>
      </w:pPr>
      <w:r>
        <w:lastRenderedPageBreak/>
        <w:t>最终，提出的系统反映了医疗领域向去中心化、可信、以人为本的人工智能发展的大趋势。通过降低对</w:t>
      </w:r>
      <w:proofErr w:type="gramStart"/>
      <w:r>
        <w:t>云基础</w:t>
      </w:r>
      <w:proofErr w:type="gramEnd"/>
      <w:r>
        <w:t>设施的依赖、优先保障患者数据安全，该系统与医疗人工智能的伦理和高影响力发展新兴标准保持一致。</w:t>
      </w:r>
    </w:p>
    <w:p w14:paraId="6052FE89" w14:textId="77777777" w:rsidR="00FD51C5" w:rsidRDefault="00FD51C5" w:rsidP="00FD51C5">
      <w:pPr>
        <w:spacing w:before="320" w:after="120" w:line="288" w:lineRule="auto"/>
        <w:ind w:firstLine="640"/>
        <w:outlineLvl w:val="1"/>
        <w:rPr>
          <w:rFonts w:hint="eastAsia"/>
        </w:rPr>
      </w:pPr>
      <w:bookmarkStart w:id="36" w:name="heading_36"/>
      <w:r>
        <w:rPr>
          <w:rFonts w:ascii="Arial" w:eastAsia="等线" w:hAnsi="Arial" w:cs="Arial"/>
          <w:b/>
          <w:sz w:val="32"/>
        </w:rPr>
        <w:t>未来优化方向</w:t>
      </w:r>
      <w:bookmarkEnd w:id="36"/>
    </w:p>
    <w:p w14:paraId="6AFBAF40" w14:textId="77777777" w:rsidR="00FD51C5" w:rsidRDefault="00FD51C5" w:rsidP="00E07FF9">
      <w:pPr>
        <w:rPr>
          <w:rFonts w:hint="eastAsia"/>
        </w:rPr>
      </w:pPr>
      <w:r>
        <w:t>本研究提出了一套全面的边缘人工智能医疗系统，支持实时心电图信号分析，同时保障患者隐私、最大限度降低对</w:t>
      </w:r>
      <w:proofErr w:type="gramStart"/>
      <w:r>
        <w:t>云资源</w:t>
      </w:r>
      <w:proofErr w:type="gramEnd"/>
      <w:r>
        <w:t>的依赖。通过在边缘硬件上部署卷积神经网络</w:t>
      </w:r>
      <w:r>
        <w:t>-</w:t>
      </w:r>
      <w:r>
        <w:t>长短期记忆网络模型，并融合联邦学习和区块链技术，框架在性能、安全性和</w:t>
      </w:r>
      <w:proofErr w:type="gramStart"/>
      <w:r>
        <w:t>可</w:t>
      </w:r>
      <w:proofErr w:type="gramEnd"/>
      <w:r>
        <w:t>扩展性之间实现了良好平衡。实验结果验证了框架在不同网络条件下，实现低延迟、高准确率的可靠异常检测的能力。</w:t>
      </w:r>
    </w:p>
    <w:p w14:paraId="547F1027" w14:textId="77777777" w:rsidR="00FD51C5" w:rsidRDefault="00FD51C5" w:rsidP="00E07FF9">
      <w:pPr>
        <w:rPr>
          <w:rFonts w:hint="eastAsia"/>
        </w:rPr>
      </w:pPr>
      <w:r>
        <w:t>混合设计使其能灵活部署于农村、移动或应急环境，在不同通信协议下均表现出稳健性；内置的联邦学习机制，使模型能在无中心化数据池的前提下，跨边缘节点实现自适应优化，符合隐私法规要求；此外，区块链审计日志实现了透明、防篡改的记录，这对医疗应用至关重要。</w:t>
      </w:r>
    </w:p>
    <w:p w14:paraId="299B8335" w14:textId="77777777" w:rsidR="00FD51C5" w:rsidRDefault="00FD51C5" w:rsidP="00E07FF9">
      <w:pPr>
        <w:rPr>
          <w:rFonts w:hint="eastAsia"/>
        </w:rPr>
      </w:pPr>
      <w:r>
        <w:t>未来的研究将聚焦以下核心方向：第一，融合光体积描记、血氧饱和度、体温等多模态生物信号分析，进一步提升诊断精度；第二，引入可解释人工智能工具，为医护人员提供透明的决策逻辑，提升临床信任度；第三，优化能效感知的调度算法，并基于新兴的</w:t>
      </w:r>
      <w:r>
        <w:t>6G</w:t>
      </w:r>
      <w:r>
        <w:t>技术开展基准测试，保障系统的长期可持续性和适应性；最后，开展真实世界的临床试验并推动法规对齐，验证系统在医院、门诊和家庭监测场景中的部署可行性。</w:t>
      </w:r>
    </w:p>
    <w:p w14:paraId="4E055654" w14:textId="77777777" w:rsidR="00FD51C5" w:rsidRDefault="00FD51C5" w:rsidP="00E07FF9">
      <w:pPr>
        <w:rPr>
          <w:rFonts w:hint="eastAsia"/>
        </w:rPr>
      </w:pPr>
      <w:r>
        <w:t>总体而言，提出的系统为构建安全、高效、可大规模部署的下一代人工智能驱动医疗解决方案奠定了基础。</w:t>
      </w:r>
    </w:p>
    <w:p w14:paraId="3DCDB8B2" w14:textId="77777777" w:rsidR="00FD51C5" w:rsidRDefault="00FD51C5" w:rsidP="00FD51C5">
      <w:pPr>
        <w:spacing w:before="300" w:after="120" w:line="288" w:lineRule="auto"/>
        <w:ind w:firstLine="600"/>
        <w:outlineLvl w:val="2"/>
        <w:rPr>
          <w:rFonts w:hint="eastAsia"/>
        </w:rPr>
      </w:pPr>
      <w:bookmarkStart w:id="37" w:name="heading_37"/>
      <w:r>
        <w:rPr>
          <w:rFonts w:ascii="Arial" w:eastAsia="等线" w:hAnsi="Arial" w:cs="Arial"/>
          <w:b/>
          <w:sz w:val="30"/>
        </w:rPr>
        <w:t>面向临床透明性的可解释人工智能</w:t>
      </w:r>
      <w:bookmarkEnd w:id="37"/>
    </w:p>
    <w:p w14:paraId="183358E3" w14:textId="77777777" w:rsidR="00FD51C5" w:rsidRDefault="00FD51C5" w:rsidP="00E07FF9">
      <w:pPr>
        <w:rPr>
          <w:rFonts w:hint="eastAsia"/>
        </w:rPr>
      </w:pPr>
      <w:r>
        <w:t>未来的迭代版本将</w:t>
      </w:r>
      <w:proofErr w:type="gramStart"/>
      <w:r>
        <w:t>集成沙</w:t>
      </w:r>
      <w:proofErr w:type="gramEnd"/>
      <w:r>
        <w:t>普利加性解释和梯度加权类激活映射可视化技术，提升模型的可解释性，增强临床医生对自动化异常检测的信任。这些可解释工具能让医生追溯影响每次诊断决策的生理特征，提升模型在法规审批和实际部署中的透明度。</w:t>
      </w:r>
    </w:p>
    <w:p w14:paraId="04E5B63D" w14:textId="77777777" w:rsidR="00FD51C5" w:rsidRDefault="00FD51C5" w:rsidP="00FD51C5">
      <w:pPr>
        <w:spacing w:before="300" w:after="120" w:line="288" w:lineRule="auto"/>
        <w:ind w:firstLine="600"/>
        <w:outlineLvl w:val="2"/>
        <w:rPr>
          <w:rFonts w:hint="eastAsia"/>
        </w:rPr>
      </w:pPr>
      <w:bookmarkStart w:id="38" w:name="heading_38"/>
      <w:r>
        <w:rPr>
          <w:rFonts w:ascii="Arial" w:eastAsia="等线" w:hAnsi="Arial" w:cs="Arial"/>
          <w:b/>
          <w:sz w:val="30"/>
        </w:rPr>
        <w:t>信任机制</w:t>
      </w:r>
      <w:bookmarkEnd w:id="38"/>
    </w:p>
    <w:p w14:paraId="7B8CF75B" w14:textId="77777777" w:rsidR="00FD51C5" w:rsidRDefault="00FD51C5" w:rsidP="00E07FF9">
      <w:pPr>
        <w:rPr>
          <w:rFonts w:hint="eastAsia"/>
        </w:rPr>
      </w:pPr>
      <w:r>
        <w:t>为进一步强化系统完整性和隐私保护，后续研究将集成基于硬件的可信平台模块、安全启动链和差分隐私机制，实现设备启动的验证、模型参数的保护，并防</w:t>
      </w:r>
      <w:r>
        <w:lastRenderedPageBreak/>
        <w:t>止联邦更新过程中敏感医疗数据的重识别。</w:t>
      </w:r>
    </w:p>
    <w:p w14:paraId="6BF32C09" w14:textId="69FA5CE9" w:rsidR="00C07D48" w:rsidRPr="00FD51C5" w:rsidRDefault="00C07D48">
      <w:pPr>
        <w:ind w:firstLine="480"/>
      </w:pPr>
    </w:p>
    <w:sectPr w:rsidR="00C07D48" w:rsidRPr="00FD51C5">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C6824" w14:textId="77777777" w:rsidR="00B948B9" w:rsidRDefault="00B948B9">
      <w:pPr>
        <w:spacing w:line="240" w:lineRule="auto"/>
        <w:ind w:firstLine="480"/>
      </w:pPr>
      <w:r>
        <w:separator/>
      </w:r>
    </w:p>
  </w:endnote>
  <w:endnote w:type="continuationSeparator" w:id="0">
    <w:p w14:paraId="5F2C9021" w14:textId="77777777" w:rsidR="00B948B9" w:rsidRDefault="00B948B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F9B14" w14:textId="77777777" w:rsidR="00C07D48" w:rsidRDefault="00C07D48">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88697" w14:textId="77777777" w:rsidR="00C07D48" w:rsidRDefault="00C07D48">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501F4" w14:textId="77777777" w:rsidR="00C07D48" w:rsidRDefault="00C07D48">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0F5C8" w14:textId="77777777" w:rsidR="00B948B9" w:rsidRDefault="00B948B9">
      <w:pPr>
        <w:ind w:firstLine="480"/>
      </w:pPr>
      <w:r>
        <w:separator/>
      </w:r>
    </w:p>
  </w:footnote>
  <w:footnote w:type="continuationSeparator" w:id="0">
    <w:p w14:paraId="4416C621" w14:textId="77777777" w:rsidR="00B948B9" w:rsidRDefault="00B948B9">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359CE" w14:textId="77777777" w:rsidR="00C07D48" w:rsidRDefault="00C07D48">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2D6EF" w14:textId="77777777" w:rsidR="00C07D48" w:rsidRDefault="00000000">
    <w:pPr>
      <w:pStyle w:val="a5"/>
      <w:ind w:firstLine="360"/>
    </w:pPr>
    <w:r>
      <w:rPr>
        <w:rFonts w:hint="eastAsia"/>
      </w:rPr>
      <w:t>浙江工业大学本科毕业设计外文翻译</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4E838" w14:textId="77777777" w:rsidR="00C07D48" w:rsidRDefault="00C07D48">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17B7"/>
    <w:multiLevelType w:val="multilevel"/>
    <w:tmpl w:val="0BFE576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50B2303"/>
    <w:multiLevelType w:val="multilevel"/>
    <w:tmpl w:val="DB2CA3B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BBC4FA5"/>
    <w:multiLevelType w:val="multilevel"/>
    <w:tmpl w:val="52FC0F5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1A64039"/>
    <w:multiLevelType w:val="multilevel"/>
    <w:tmpl w:val="2BF494B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DAA2A36"/>
    <w:multiLevelType w:val="multilevel"/>
    <w:tmpl w:val="36140B1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B962607"/>
    <w:multiLevelType w:val="multilevel"/>
    <w:tmpl w:val="2CB4412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1785AB0"/>
    <w:multiLevelType w:val="multilevel"/>
    <w:tmpl w:val="A3D6B89E"/>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1C15750"/>
    <w:multiLevelType w:val="multilevel"/>
    <w:tmpl w:val="D018CC0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55C142F"/>
    <w:multiLevelType w:val="multilevel"/>
    <w:tmpl w:val="25C2E9D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26D5C00"/>
    <w:multiLevelType w:val="multilevel"/>
    <w:tmpl w:val="721E53EC"/>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3971975"/>
    <w:multiLevelType w:val="multilevel"/>
    <w:tmpl w:val="C748D36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AF53521"/>
    <w:multiLevelType w:val="multilevel"/>
    <w:tmpl w:val="E48C728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6F10233"/>
    <w:multiLevelType w:val="multilevel"/>
    <w:tmpl w:val="34B08D7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FB24169"/>
    <w:multiLevelType w:val="multilevel"/>
    <w:tmpl w:val="206E836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AF31C12"/>
    <w:multiLevelType w:val="multilevel"/>
    <w:tmpl w:val="50A8B1F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78994762">
    <w:abstractNumId w:val="11"/>
  </w:num>
  <w:num w:numId="2" w16cid:durableId="1530795297">
    <w:abstractNumId w:val="5"/>
  </w:num>
  <w:num w:numId="3" w16cid:durableId="763576293">
    <w:abstractNumId w:val="10"/>
  </w:num>
  <w:num w:numId="4" w16cid:durableId="1531839118">
    <w:abstractNumId w:val="9"/>
  </w:num>
  <w:num w:numId="5" w16cid:durableId="2023622086">
    <w:abstractNumId w:val="6"/>
  </w:num>
  <w:num w:numId="6" w16cid:durableId="1489593434">
    <w:abstractNumId w:val="14"/>
  </w:num>
  <w:num w:numId="7" w16cid:durableId="1421833306">
    <w:abstractNumId w:val="8"/>
  </w:num>
  <w:num w:numId="8" w16cid:durableId="1212841370">
    <w:abstractNumId w:val="2"/>
  </w:num>
  <w:num w:numId="9" w16cid:durableId="1517229499">
    <w:abstractNumId w:val="13"/>
  </w:num>
  <w:num w:numId="10" w16cid:durableId="20714936">
    <w:abstractNumId w:val="0"/>
  </w:num>
  <w:num w:numId="11" w16cid:durableId="1850287644">
    <w:abstractNumId w:val="4"/>
  </w:num>
  <w:num w:numId="12" w16cid:durableId="1503427118">
    <w:abstractNumId w:val="1"/>
  </w:num>
  <w:num w:numId="13" w16cid:durableId="1541700298">
    <w:abstractNumId w:val="7"/>
  </w:num>
  <w:num w:numId="14" w16cid:durableId="1711108316">
    <w:abstractNumId w:val="12"/>
  </w:num>
  <w:num w:numId="15" w16cid:durableId="20622485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ZDJjYTQzMGQyZmFkZjZmOGY5ZmQwOTFjYTE1NGQ1NzgifQ=="/>
  </w:docVars>
  <w:rsids>
    <w:rsidRoot w:val="58DA7A0D"/>
    <w:rsid w:val="002241E7"/>
    <w:rsid w:val="002B2EFC"/>
    <w:rsid w:val="002D5874"/>
    <w:rsid w:val="003B15D5"/>
    <w:rsid w:val="004104B1"/>
    <w:rsid w:val="00426BEE"/>
    <w:rsid w:val="00851D28"/>
    <w:rsid w:val="00855AA9"/>
    <w:rsid w:val="00867020"/>
    <w:rsid w:val="00922DB2"/>
    <w:rsid w:val="009D609C"/>
    <w:rsid w:val="00A6346D"/>
    <w:rsid w:val="00A952C6"/>
    <w:rsid w:val="00B001FA"/>
    <w:rsid w:val="00B948B9"/>
    <w:rsid w:val="00C07D48"/>
    <w:rsid w:val="00C206E0"/>
    <w:rsid w:val="00D13836"/>
    <w:rsid w:val="00DB0856"/>
    <w:rsid w:val="00E07FF9"/>
    <w:rsid w:val="00E11DFD"/>
    <w:rsid w:val="00E65039"/>
    <w:rsid w:val="00ED6C94"/>
    <w:rsid w:val="00FD51C5"/>
    <w:rsid w:val="00FF3C87"/>
    <w:rsid w:val="0A373CBD"/>
    <w:rsid w:val="0B145BC4"/>
    <w:rsid w:val="17FFCA9D"/>
    <w:rsid w:val="1A3076F5"/>
    <w:rsid w:val="1EE82DF7"/>
    <w:rsid w:val="2BFE359F"/>
    <w:rsid w:val="33CE6287"/>
    <w:rsid w:val="4B575D88"/>
    <w:rsid w:val="58DA7A0D"/>
    <w:rsid w:val="5F39580D"/>
    <w:rsid w:val="6A1A02B8"/>
    <w:rsid w:val="E4F76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1DC01890"/>
  <w15:docId w15:val="{4B671DC8-E39E-431F-9BBC-7D71BE8C8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qFormat="1"/>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D51C5"/>
    <w:pPr>
      <w:widowControl w:val="0"/>
      <w:spacing w:line="300" w:lineRule="auto"/>
      <w:ind w:firstLineChars="200" w:firstLine="200"/>
      <w:jc w:val="both"/>
    </w:pPr>
    <w:rPr>
      <w:rFonts w:ascii="Times New Roman" w:hAnsi="Times New Roman"/>
      <w:kern w:val="2"/>
      <w:sz w:val="24"/>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spacing w:line="240" w:lineRule="auto"/>
      <w:jc w:val="left"/>
    </w:pPr>
    <w:rPr>
      <w:sz w:val="18"/>
      <w:szCs w:val="18"/>
    </w:rPr>
  </w:style>
  <w:style w:type="paragraph" w:styleId="a5">
    <w:name w:val="header"/>
    <w:basedOn w:val="a"/>
    <w:link w:val="a6"/>
    <w:uiPriority w:val="99"/>
    <w:qFormat/>
    <w:pPr>
      <w:pBdr>
        <w:bottom w:val="single" w:sz="6" w:space="1" w:color="auto"/>
      </w:pBdr>
      <w:tabs>
        <w:tab w:val="center" w:pos="4153"/>
        <w:tab w:val="right" w:pos="8306"/>
      </w:tabs>
      <w:snapToGrid w:val="0"/>
      <w:spacing w:line="240" w:lineRule="auto"/>
      <w:jc w:val="center"/>
    </w:pPr>
    <w:rPr>
      <w:sz w:val="18"/>
      <w:szCs w:val="18"/>
    </w:rPr>
  </w:style>
  <w:style w:type="character" w:customStyle="1" w:styleId="GB2312Char">
    <w:name w:val="样式 楷体_GB2312 小三 加粗 Char"/>
    <w:link w:val="GB2312"/>
    <w:qFormat/>
    <w:rPr>
      <w:rFonts w:ascii="楷体_GB2312" w:eastAsia="楷体_GB2312"/>
      <w:b/>
      <w:sz w:val="30"/>
      <w:szCs w:val="30"/>
    </w:rPr>
  </w:style>
  <w:style w:type="paragraph" w:customStyle="1" w:styleId="GB2312">
    <w:name w:val="样式 楷体_GB2312 小三 加粗"/>
    <w:basedOn w:val="a"/>
    <w:link w:val="GB2312Char"/>
    <w:qFormat/>
    <w:pPr>
      <w:jc w:val="center"/>
    </w:pPr>
    <w:rPr>
      <w:rFonts w:ascii="楷体_GB2312" w:eastAsia="楷体_GB2312"/>
      <w:b/>
      <w:sz w:val="30"/>
      <w:szCs w:val="30"/>
    </w:rPr>
  </w:style>
  <w:style w:type="character" w:customStyle="1" w:styleId="a6">
    <w:name w:val="页眉 字符"/>
    <w:basedOn w:val="a0"/>
    <w:link w:val="a5"/>
    <w:uiPriority w:val="99"/>
    <w:rPr>
      <w:rFonts w:ascii="Times New Roman" w:hAnsi="Times New Roman"/>
      <w:kern w:val="2"/>
      <w:sz w:val="18"/>
      <w:szCs w:val="18"/>
    </w:rPr>
  </w:style>
  <w:style w:type="character" w:customStyle="1" w:styleId="a4">
    <w:name w:val="页脚 字符"/>
    <w:basedOn w:val="a0"/>
    <w:link w:val="a3"/>
    <w:uiPriority w:val="99"/>
    <w:qFormat/>
    <w:rPr>
      <w:rFonts w:ascii="Times New Roman" w:hAnsi="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7"/>
    <customShpInfo spid="_x0000_s1028"/>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27</Pages>
  <Words>3192</Words>
  <Characters>18198</Characters>
  <Application>Microsoft Office Word</Application>
  <DocSecurity>0</DocSecurity>
  <Lines>151</Lines>
  <Paragraphs>42</Paragraphs>
  <ScaleCrop>false</ScaleCrop>
  <Company>Sinopec</Company>
  <LinksUpToDate>false</LinksUpToDate>
  <CharactersWithSpaces>21348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鑫焱</dc:creator>
  <cp:lastModifiedBy>yz l</cp:lastModifiedBy>
  <cp:revision>5</cp:revision>
  <dcterms:created xsi:type="dcterms:W3CDTF">2023-12-19T05:14:00Z</dcterms:created>
  <dcterms:modified xsi:type="dcterms:W3CDTF">2026-03-13T02:08:00Z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89A3FFECD038493EBCF9C9C6D47EB86A</vt:lpwstr>
  </property>
  <property fmtid="{D5CDD505-2E9C-101B-9397-08002B2CF9AE}" pid="4" name="KSOTemplateDocerSaveRecord">
    <vt:lpwstr>eyJoZGlkIjoiMTk4ZGFhYjU0N2Q1ZDJhOGJmZDM2YTYxZjUyMGVlNGUiLCJ1c2VySWQiOiI4ODgxNTQ4NTAifQ==</vt:lpwstr>
  </property>
</Properties>
</file>