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3D0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学院举办党委理论学习中心组（扩大）学习专题报告会</w:t>
      </w:r>
      <w:bookmarkEnd w:id="0"/>
      <w:r>
        <w:rPr>
          <w:rFonts w:hint="eastAsia" w:ascii="微软雅黑" w:hAnsi="微软雅黑" w:eastAsia="微软雅黑" w:cs="微软雅黑"/>
          <w:i w:val="0"/>
          <w:iCs w:val="0"/>
          <w:caps/>
          <w:color w:val="AAAAAA"/>
          <w:spacing w:val="12"/>
          <w:sz w:val="12"/>
          <w:szCs w:val="12"/>
          <w:shd w:val="clear" w:fill="FFFFFF"/>
        </w:rPr>
        <w:t>时间：2024-12-06</w:t>
      </w:r>
    </w:p>
    <w:p w14:paraId="7ECAD692">
      <w:pPr>
        <w:keepNext w:val="0"/>
        <w:keepLines w:val="0"/>
        <w:widowControl/>
        <w:numPr>
          <w:ilvl w:val="0"/>
          <w:numId w:val="1"/>
        </w:numPr>
        <w:suppressLineNumbers w:val="0"/>
        <w:spacing w:before="0" w:beforeAutospacing="1" w:after="0" w:afterAutospacing="1"/>
        <w:ind w:left="0" w:hanging="360"/>
      </w:pPr>
    </w:p>
    <w:p w14:paraId="4437ECE7">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ascii="仿宋" w:hAnsi="仿宋" w:eastAsia="仿宋" w:cs="仿宋"/>
          <w:i w:val="0"/>
          <w:iCs w:val="0"/>
          <w:caps w:val="0"/>
          <w:color w:val="666666"/>
          <w:spacing w:val="12"/>
          <w:sz w:val="28"/>
          <w:szCs w:val="28"/>
          <w:shd w:val="clear" w:fill="FFFFFF"/>
        </w:rPr>
        <w:t>12月5日下午，安全应急</w:t>
      </w:r>
      <w:r>
        <w:rPr>
          <w:rFonts w:hint="eastAsia" w:ascii="仿宋" w:hAnsi="仿宋" w:eastAsia="仿宋" w:cs="仿宋"/>
          <w:i w:val="0"/>
          <w:iCs w:val="0"/>
          <w:caps w:val="0"/>
          <w:color w:val="666666"/>
          <w:spacing w:val="12"/>
          <w:sz w:val="28"/>
          <w:szCs w:val="28"/>
          <w:shd w:val="clear" w:fill="FFFFFF"/>
        </w:rPr>
        <w:t>学院党委理论学习中心组（扩大）学习专题报告会在玉成楼605举行。学院党委理论学习中心组成员及全体教职工参会，学院党委副书记廖明静主持报告会。</w:t>
      </w:r>
    </w:p>
    <w:p w14:paraId="11DE1F60">
      <w:pPr>
        <w:keepNext w:val="0"/>
        <w:keepLines w:val="0"/>
        <w:widowControl/>
        <w:numPr>
          <w:ilvl w:val="0"/>
          <w:numId w:val="1"/>
        </w:numPr>
        <w:suppressLineNumbers w:val="0"/>
        <w:spacing w:before="0" w:beforeAutospacing="1" w:after="0" w:afterAutospacing="1"/>
        <w:ind w:left="0" w:hanging="360"/>
      </w:pPr>
    </w:p>
    <w:p w14:paraId="2C23EDC6">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hint="eastAsia" w:ascii="仿宋" w:hAnsi="仿宋" w:eastAsia="仿宋" w:cs="仿宋"/>
          <w:i w:val="0"/>
          <w:iCs w:val="0"/>
          <w:caps w:val="0"/>
          <w:color w:val="666666"/>
          <w:spacing w:val="12"/>
          <w:sz w:val="28"/>
          <w:szCs w:val="28"/>
          <w:shd w:val="clear" w:fill="FFFFFF"/>
        </w:rPr>
        <w:t>此次报告会既是学院党委理论学习中心组（扩大）专题学习，也是贯彻落实学校关于开展集中法治教育学习和深化师德师风建设工作的重要安排。</w:t>
      </w:r>
    </w:p>
    <w:p w14:paraId="05C1930A">
      <w:pPr>
        <w:keepNext w:val="0"/>
        <w:keepLines w:val="0"/>
        <w:widowControl/>
        <w:numPr>
          <w:ilvl w:val="0"/>
          <w:numId w:val="1"/>
        </w:numPr>
        <w:suppressLineNumbers w:val="0"/>
        <w:spacing w:before="0" w:beforeAutospacing="1" w:after="0" w:afterAutospacing="1"/>
        <w:ind w:left="0" w:hanging="360"/>
      </w:pPr>
    </w:p>
    <w:p w14:paraId="43EC8E03">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514850" cy="2600325"/>
            <wp:effectExtent l="0" t="0" r="1143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514850" cy="2600325"/>
                    </a:xfrm>
                    <a:prstGeom prst="rect">
                      <a:avLst/>
                    </a:prstGeom>
                    <a:noFill/>
                    <a:ln w="9525">
                      <a:noFill/>
                    </a:ln>
                  </pic:spPr>
                </pic:pic>
              </a:graphicData>
            </a:graphic>
          </wp:inline>
        </w:drawing>
      </w:r>
    </w:p>
    <w:p w14:paraId="7636160E">
      <w:pPr>
        <w:keepNext w:val="0"/>
        <w:keepLines w:val="0"/>
        <w:widowControl/>
        <w:numPr>
          <w:ilvl w:val="0"/>
          <w:numId w:val="1"/>
        </w:numPr>
        <w:suppressLineNumbers w:val="0"/>
        <w:spacing w:before="0" w:beforeAutospacing="1" w:after="0" w:afterAutospacing="1"/>
        <w:ind w:left="0" w:hanging="360"/>
      </w:pPr>
    </w:p>
    <w:p w14:paraId="3B53F8EB">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hint="eastAsia" w:ascii="仿宋" w:hAnsi="仿宋" w:eastAsia="仿宋" w:cs="仿宋"/>
          <w:i w:val="0"/>
          <w:iCs w:val="0"/>
          <w:caps w:val="0"/>
          <w:color w:val="666666"/>
          <w:spacing w:val="12"/>
          <w:sz w:val="28"/>
          <w:szCs w:val="28"/>
          <w:shd w:val="clear" w:fill="FFFFFF"/>
        </w:rPr>
        <w:t>学校“法润理工”宣讲团成员、法社学院副教授孟奇勋应邀作题为“知识产权政策与法律解读”的专题宣讲。孟奇勋教授结合习近平总书记关于知识产权工作的重要论述，系统梳理了知识产权政策与法律体系，通过讲解专利法律制度与管理规范、商标法律制度与品牌运营等方面的实践案例，引导教职工们加深对知识产权政策与法律的理解，提高自身知识产权意识和保护能力。</w:t>
      </w:r>
    </w:p>
    <w:p w14:paraId="4FE858B7">
      <w:pPr>
        <w:keepNext w:val="0"/>
        <w:keepLines w:val="0"/>
        <w:widowControl/>
        <w:numPr>
          <w:ilvl w:val="0"/>
          <w:numId w:val="1"/>
        </w:numPr>
        <w:suppressLineNumbers w:val="0"/>
        <w:spacing w:before="0" w:beforeAutospacing="1" w:after="0" w:afterAutospacing="1"/>
        <w:ind w:left="0" w:hanging="360"/>
      </w:pPr>
    </w:p>
    <w:p w14:paraId="0523D266">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038600" cy="2600325"/>
            <wp:effectExtent l="0" t="0" r="0" b="571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038600" cy="2600325"/>
                    </a:xfrm>
                    <a:prstGeom prst="rect">
                      <a:avLst/>
                    </a:prstGeom>
                    <a:noFill/>
                    <a:ln w="9525">
                      <a:noFill/>
                    </a:ln>
                  </pic:spPr>
                </pic:pic>
              </a:graphicData>
            </a:graphic>
          </wp:inline>
        </w:drawing>
      </w:r>
    </w:p>
    <w:p w14:paraId="6E9327C2">
      <w:pPr>
        <w:keepNext w:val="0"/>
        <w:keepLines w:val="0"/>
        <w:widowControl/>
        <w:numPr>
          <w:ilvl w:val="0"/>
          <w:numId w:val="1"/>
        </w:numPr>
        <w:suppressLineNumbers w:val="0"/>
        <w:spacing w:before="0" w:beforeAutospacing="1" w:after="0" w:afterAutospacing="1"/>
        <w:ind w:left="0" w:hanging="360"/>
      </w:pPr>
    </w:p>
    <w:p w14:paraId="20C84306">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hint="eastAsia" w:ascii="仿宋" w:hAnsi="仿宋" w:eastAsia="仿宋" w:cs="仿宋"/>
          <w:i w:val="0"/>
          <w:iCs w:val="0"/>
          <w:caps w:val="0"/>
          <w:color w:val="666666"/>
          <w:spacing w:val="12"/>
          <w:sz w:val="28"/>
          <w:szCs w:val="28"/>
          <w:shd w:val="clear" w:fill="FFFFFF"/>
        </w:rPr>
        <w:t>学院党委书记曲帅锋组织师德师风专题学习，带领全体教职工深入学习了《教党〔2021〕79号 中共教育部党组关于完善高校教师思想政治和师德师风建设工作体制机制的指导意见》《校党办字〔2024〕3号 关于进一步压实教学科研单位师德师风建设直接责任的实施办法》等师德师风建设的重要文件，同时传达了学校关于师德师风建设的工作部署。会议强调，师德师风是教师立身之本，是教育事业发展的灵魂，学院作为人才培养的摇篮，必须高度重视师德师风建设，将其贯穿于教育教学全过程。会议要求全体教职工明师德要求、学师德楷模、遵师德规范、守师德底线，将师德师风要求落实到为学、为事、为人各方面。会议指出，学院将进一步加强师德师风建设的宣传和教育力度，营造浓厚的师德师风氛围；同时，积极响应学校师德师风考核机制，将师德表现作为教师评价、晋升的重要依据。</w:t>
      </w:r>
    </w:p>
    <w:p w14:paraId="0A82DBCC">
      <w:pPr>
        <w:keepNext w:val="0"/>
        <w:keepLines w:val="0"/>
        <w:widowControl/>
        <w:numPr>
          <w:ilvl w:val="0"/>
          <w:numId w:val="1"/>
        </w:numPr>
        <w:suppressLineNumbers w:val="0"/>
        <w:spacing w:before="0" w:beforeAutospacing="1" w:after="0" w:afterAutospacing="1"/>
        <w:ind w:left="0" w:hanging="360"/>
      </w:pPr>
    </w:p>
    <w:p w14:paraId="6F2B468C">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95775" cy="2600325"/>
            <wp:effectExtent l="0" t="0" r="1905" b="571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4295775" cy="2600325"/>
                    </a:xfrm>
                    <a:prstGeom prst="rect">
                      <a:avLst/>
                    </a:prstGeom>
                    <a:noFill/>
                    <a:ln w="9525">
                      <a:noFill/>
                    </a:ln>
                  </pic:spPr>
                </pic:pic>
              </a:graphicData>
            </a:graphic>
          </wp:inline>
        </w:drawing>
      </w:r>
    </w:p>
    <w:p w14:paraId="5CC8A5E7">
      <w:pPr>
        <w:keepNext w:val="0"/>
        <w:keepLines w:val="0"/>
        <w:widowControl/>
        <w:numPr>
          <w:ilvl w:val="0"/>
          <w:numId w:val="1"/>
        </w:numPr>
        <w:suppressLineNumbers w:val="0"/>
        <w:spacing w:before="0" w:beforeAutospacing="1" w:after="0" w:afterAutospacing="1"/>
        <w:ind w:left="0" w:hanging="360"/>
      </w:pPr>
    </w:p>
    <w:p w14:paraId="43E41186">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hint="eastAsia" w:ascii="仿宋" w:hAnsi="仿宋" w:eastAsia="仿宋" w:cs="仿宋"/>
          <w:i w:val="0"/>
          <w:iCs w:val="0"/>
          <w:caps w:val="0"/>
          <w:color w:val="666666"/>
          <w:spacing w:val="12"/>
          <w:sz w:val="28"/>
          <w:szCs w:val="28"/>
          <w:shd w:val="clear" w:fill="FFFFFF"/>
        </w:rPr>
        <w:t>专题报告会上还开展了教职工心理健康专题培训。</w:t>
      </w:r>
    </w:p>
    <w:p w14:paraId="25ECB505">
      <w:pPr>
        <w:keepNext w:val="0"/>
        <w:keepLines w:val="0"/>
        <w:widowControl/>
        <w:numPr>
          <w:ilvl w:val="0"/>
          <w:numId w:val="1"/>
        </w:numPr>
        <w:suppressLineNumbers w:val="0"/>
        <w:spacing w:before="0" w:beforeAutospacing="1" w:after="0" w:afterAutospacing="1"/>
        <w:ind w:left="0" w:hanging="360"/>
      </w:pPr>
    </w:p>
    <w:p w14:paraId="2D507595">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438650" cy="2600325"/>
            <wp:effectExtent l="0" t="0" r="11430" b="571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4438650" cy="2600325"/>
                    </a:xfrm>
                    <a:prstGeom prst="rect">
                      <a:avLst/>
                    </a:prstGeom>
                    <a:noFill/>
                    <a:ln w="9525">
                      <a:noFill/>
                    </a:ln>
                  </pic:spPr>
                </pic:pic>
              </a:graphicData>
            </a:graphic>
          </wp:inline>
        </w:drawing>
      </w:r>
    </w:p>
    <w:p w14:paraId="726B6AE7">
      <w:pPr>
        <w:keepNext w:val="0"/>
        <w:keepLines w:val="0"/>
        <w:widowControl/>
        <w:numPr>
          <w:ilvl w:val="0"/>
          <w:numId w:val="1"/>
        </w:numPr>
        <w:suppressLineNumbers w:val="0"/>
        <w:spacing w:before="0" w:beforeAutospacing="1" w:after="0" w:afterAutospacing="1"/>
        <w:ind w:left="0" w:hanging="360"/>
      </w:pPr>
    </w:p>
    <w:p w14:paraId="031AAFF6">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hint="eastAsia" w:ascii="仿宋" w:hAnsi="仿宋" w:eastAsia="仿宋" w:cs="仿宋"/>
          <w:i w:val="0"/>
          <w:iCs w:val="0"/>
          <w:caps w:val="0"/>
          <w:color w:val="666666"/>
          <w:spacing w:val="12"/>
          <w:sz w:val="28"/>
          <w:szCs w:val="28"/>
          <w:shd w:val="clear" w:fill="FFFFFF"/>
        </w:rPr>
        <w:t>本次党委理论学习中心组（扩大）学习专题报告会的成功召开，彰显了学院对党的理论武装工作、教职工队伍建设以及学院长远发展规划的高度重视。未来，学院将继续秉承“以学习促发展、以发展强学习”的理念，不断深化理论学习与实践探索的有机结合，努力将学习成果转化为推动学院各项事业发展的强大动力。</w:t>
      </w:r>
    </w:p>
    <w:p w14:paraId="1118FCFD">
      <w:pPr>
        <w:keepNext w:val="0"/>
        <w:keepLines w:val="0"/>
        <w:widowControl/>
        <w:numPr>
          <w:ilvl w:val="0"/>
          <w:numId w:val="1"/>
        </w:numPr>
        <w:suppressLineNumbers w:val="0"/>
        <w:spacing w:before="0" w:beforeAutospacing="1" w:after="0" w:afterAutospacing="1"/>
        <w:ind w:left="0" w:hanging="360"/>
      </w:pPr>
    </w:p>
    <w:p w14:paraId="7B78FD3E">
      <w:pPr>
        <w:keepNext w:val="0"/>
        <w:keepLines w:val="0"/>
        <w:widowControl/>
        <w:suppressLineNumbers w:val="0"/>
        <w:spacing w:before="0" w:beforeAutospacing="1" w:after="0" w:afterAutospacing="1" w:line="336" w:lineRule="atLeast"/>
        <w:ind w:left="0" w:right="0" w:firstLine="560"/>
        <w:jc w:val="both"/>
        <w:rPr>
          <w:color w:val="666666"/>
          <w:sz w:val="19"/>
          <w:szCs w:val="19"/>
        </w:rPr>
      </w:pPr>
      <w:r>
        <w:rPr>
          <w:rFonts w:hint="eastAsia" w:ascii="仿宋" w:hAnsi="仿宋" w:eastAsia="仿宋" w:cs="仿宋"/>
          <w:i w:val="0"/>
          <w:iCs w:val="0"/>
          <w:caps w:val="0"/>
          <w:color w:val="666666"/>
          <w:spacing w:val="12"/>
          <w:sz w:val="28"/>
          <w:szCs w:val="28"/>
          <w:shd w:val="clear" w:fill="FFFFFF"/>
        </w:rPr>
        <w:t> </w:t>
      </w:r>
    </w:p>
    <w:p w14:paraId="15C7E918">
      <w:pPr>
        <w:keepNext w:val="0"/>
        <w:keepLines w:val="0"/>
        <w:widowControl/>
        <w:numPr>
          <w:ilvl w:val="0"/>
          <w:numId w:val="1"/>
        </w:numPr>
        <w:suppressLineNumbers w:val="0"/>
        <w:spacing w:before="0" w:beforeAutospacing="1" w:after="0" w:afterAutospacing="1"/>
        <w:ind w:left="0" w:hanging="360"/>
      </w:pPr>
    </w:p>
    <w:p w14:paraId="54D8EB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通讯员：李晓梅  审稿人：曲帅锋</w:t>
      </w:r>
      <w:r>
        <w:rPr>
          <w:rFonts w:hint="eastAsia" w:ascii="宋体" w:hAnsi="宋体" w:eastAsia="宋体" w:cs="宋体"/>
          <w:i w:val="0"/>
          <w:iCs w:val="0"/>
          <w:caps w:val="0"/>
          <w:color w:val="333333"/>
          <w:spacing w:val="12"/>
          <w:sz w:val="24"/>
          <w:szCs w:val="24"/>
          <w:bdr w:val="none" w:color="auto" w:sz="0" w:space="0"/>
          <w:shd w:val="clear" w:fill="FFFFFF"/>
        </w:rPr>
        <w:t> </w:t>
      </w:r>
    </w:p>
    <w:p w14:paraId="7DFF6D1A">
      <w:pPr>
        <w:keepNext w:val="0"/>
        <w:keepLines w:val="0"/>
        <w:widowControl/>
        <w:numPr>
          <w:ilvl w:val="0"/>
          <w:numId w:val="1"/>
        </w:numPr>
        <w:suppressLineNumbers w:val="0"/>
        <w:spacing w:before="0" w:beforeAutospacing="1" w:after="0" w:afterAutospacing="1"/>
        <w:ind w:left="0" w:hanging="360"/>
      </w:pPr>
    </w:p>
    <w:p w14:paraId="7806D3D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3B201"/>
    <w:multiLevelType w:val="multilevel"/>
    <w:tmpl w:val="E023B2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2632A1"/>
    <w:rsid w:val="31263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2025-07-24T02:42:00Z</dcterms:created>
  <dc:creator>訸諭</dc:creator>
  <cp:lastModifiedBy>訸諭</cp:lastModifiedBy>
  <dcterms:modified xsi:type="dcterms:W3CDTF">2025-07-24T02:42:43Z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14FEC897D94849CDAA988F5DDE974C34_11</vt:lpwstr>
  </property>
  <property fmtid="{D5CDD505-2E9C-101B-9397-08002B2CF9AE}" pid="4" name="KSOTemplateDocerSaveRecord">
    <vt:lpwstr>eyJoZGlkIjoiMmM0ZDZlNTBmNzhmNzgzYzRiODYyNWYyYjY0ZDM0NDUiLCJ1c2VySWQiOiIxMjYyOTI4MTk3In0=</vt:lpwstr>
  </property>
</Properties>
</file>