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053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学院召开导师培训会宣贯专业硕士新形式学位论文政策要求</w:t>
      </w:r>
      <w:bookmarkEnd w:id="0"/>
      <w:r>
        <w:rPr>
          <w:rFonts w:hint="eastAsia" w:ascii="微软雅黑" w:hAnsi="微软雅黑" w:eastAsia="微软雅黑" w:cs="微软雅黑"/>
          <w:i w:val="0"/>
          <w:iCs w:val="0"/>
          <w:caps/>
          <w:color w:val="AAAAAA"/>
          <w:spacing w:val="12"/>
          <w:sz w:val="12"/>
          <w:szCs w:val="12"/>
          <w:shd w:val="clear" w:fill="FFFFFF"/>
        </w:rPr>
        <w:t>时间：2024-11-28</w:t>
      </w:r>
    </w:p>
    <w:p w14:paraId="6A87B0C3">
      <w:pPr>
        <w:keepNext w:val="0"/>
        <w:keepLines w:val="0"/>
        <w:widowControl/>
        <w:numPr>
          <w:ilvl w:val="0"/>
          <w:numId w:val="1"/>
        </w:numPr>
        <w:suppressLineNumbers w:val="0"/>
        <w:spacing w:before="0" w:beforeAutospacing="1" w:after="0" w:afterAutospacing="1"/>
        <w:ind w:left="0" w:hanging="360"/>
      </w:pPr>
    </w:p>
    <w:p w14:paraId="0D63A82E">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华文仿宋" w:hAnsi="华文仿宋" w:eastAsia="华文仿宋" w:cs="华文仿宋"/>
          <w:i w:val="0"/>
          <w:iCs w:val="0"/>
          <w:caps w:val="0"/>
          <w:color w:val="666666"/>
          <w:spacing w:val="12"/>
          <w:sz w:val="28"/>
          <w:szCs w:val="28"/>
          <w:shd w:val="clear" w:fill="FFFFFF"/>
        </w:rPr>
        <w:t>为</w:t>
      </w:r>
      <w:r>
        <w:rPr>
          <w:rFonts w:hint="eastAsia" w:ascii="华文仿宋" w:hAnsi="华文仿宋" w:eastAsia="华文仿宋" w:cs="华文仿宋"/>
          <w:i w:val="0"/>
          <w:iCs w:val="0"/>
          <w:caps w:val="0"/>
          <w:color w:val="666666"/>
          <w:spacing w:val="12"/>
          <w:sz w:val="28"/>
          <w:szCs w:val="28"/>
          <w:shd w:val="clear" w:fill="FFFFFF"/>
        </w:rPr>
        <w:t>深入贯彻落实教育部《关于深入推进学术学位与专业学位研究生教育分类发展的意见》， 根据学校《关于提升专硕学位论文新形式比例的工作通知》，11月27日下午，学院召开了导师培训会宣贯专业硕士新形式学位论文。学院副院长刘丹、研工办主任吴文莉、各系主任和分管研究生副主任、专硕指导教师、研工办工作人员参加会议。</w:t>
      </w:r>
    </w:p>
    <w:p w14:paraId="1F8FCFB0">
      <w:pPr>
        <w:keepNext w:val="0"/>
        <w:keepLines w:val="0"/>
        <w:widowControl/>
        <w:numPr>
          <w:ilvl w:val="0"/>
          <w:numId w:val="1"/>
        </w:numPr>
        <w:suppressLineNumbers w:val="0"/>
        <w:spacing w:before="0" w:beforeAutospacing="1" w:after="0" w:afterAutospacing="1"/>
        <w:ind w:left="0" w:hanging="360"/>
      </w:pPr>
    </w:p>
    <w:p w14:paraId="13AACBA3">
      <w:pPr>
        <w:keepNext w:val="0"/>
        <w:keepLines w:val="0"/>
        <w:widowControl/>
        <w:suppressLineNumbers w:val="0"/>
        <w:spacing w:before="0" w:beforeAutospacing="1" w:after="0" w:afterAutospacing="1" w:line="360" w:lineRule="atLeast"/>
        <w:ind w:left="0" w:right="0" w:firstLine="570"/>
        <w:jc w:val="left"/>
        <w:rPr>
          <w:color w:val="666666"/>
          <w:sz w:val="18"/>
          <w:szCs w:val="18"/>
        </w:rPr>
      </w:pPr>
      <w:r>
        <w:rPr>
          <w:rFonts w:hint="eastAsia" w:ascii="华文仿宋" w:hAnsi="华文仿宋" w:eastAsia="华文仿宋" w:cs="华文仿宋"/>
          <w:i w:val="0"/>
          <w:iCs w:val="0"/>
          <w:caps w:val="0"/>
          <w:color w:val="666666"/>
          <w:spacing w:val="12"/>
          <w:sz w:val="28"/>
          <w:szCs w:val="28"/>
          <w:shd w:val="clear" w:fill="FFFFFF"/>
        </w:rPr>
        <w:t>会上，刘丹副院长传达了学校“深入推进学术学位与专业学位分类发展构建高质量研究生教育体系”的会议精神，宣讲了学校全面推进专硕论文新形式的相关政策和要求，重点学习了《武汉理工大学工程类硕士专业学位论文基本要求（试行）》和《武汉理工大学非工程类硕士专业学位论文基本要求（试行）》，强调专业学位研究生应认真开展专业实践，专业学位论文形式多样化的趋势和要求。</w:t>
      </w:r>
      <w:r>
        <w:rPr>
          <w:rFonts w:hint="eastAsia" w:ascii="华文仿宋" w:hAnsi="华文仿宋" w:eastAsia="华文仿宋" w:cs="华文仿宋"/>
          <w:i w:val="0"/>
          <w:iCs w:val="0"/>
          <w:caps w:val="0"/>
          <w:color w:val="666666"/>
          <w:spacing w:val="12"/>
          <w:sz w:val="28"/>
          <w:szCs w:val="28"/>
          <w:bdr w:val="none" w:color="auto" w:sz="0" w:space="0"/>
          <w:shd w:val="clear" w:fill="FFFFFF"/>
        </w:rPr>
        <w:drawing>
          <wp:inline distT="0" distB="0" distL="114300" distR="114300">
            <wp:extent cx="5429250" cy="2600325"/>
            <wp:effectExtent l="0" t="0" r="1143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29250" cy="2600325"/>
                    </a:xfrm>
                    <a:prstGeom prst="rect">
                      <a:avLst/>
                    </a:prstGeom>
                    <a:noFill/>
                    <a:ln w="9525">
                      <a:noFill/>
                    </a:ln>
                  </pic:spPr>
                </pic:pic>
              </a:graphicData>
            </a:graphic>
          </wp:inline>
        </w:drawing>
      </w:r>
    </w:p>
    <w:p w14:paraId="0A021900">
      <w:pPr>
        <w:keepNext w:val="0"/>
        <w:keepLines w:val="0"/>
        <w:widowControl/>
        <w:numPr>
          <w:ilvl w:val="0"/>
          <w:numId w:val="1"/>
        </w:numPr>
        <w:suppressLineNumbers w:val="0"/>
        <w:spacing w:before="0" w:beforeAutospacing="1" w:after="0" w:afterAutospacing="1"/>
        <w:ind w:left="0" w:hanging="360"/>
      </w:pPr>
    </w:p>
    <w:p w14:paraId="5F32EE87">
      <w:pPr>
        <w:keepNext w:val="0"/>
        <w:keepLines w:val="0"/>
        <w:widowControl/>
        <w:numPr>
          <w:ilvl w:val="0"/>
          <w:numId w:val="1"/>
        </w:numPr>
        <w:suppressLineNumbers w:val="0"/>
        <w:spacing w:before="0" w:beforeAutospacing="1" w:after="0" w:afterAutospacing="1"/>
        <w:ind w:left="0" w:hanging="360"/>
      </w:pPr>
    </w:p>
    <w:p w14:paraId="0FFB5419">
      <w:pPr>
        <w:keepNext w:val="0"/>
        <w:keepLines w:val="0"/>
        <w:widowControl/>
        <w:suppressLineNumbers w:val="0"/>
        <w:spacing w:before="0" w:beforeAutospacing="1" w:after="0" w:afterAutospacing="1" w:line="360" w:lineRule="atLeast"/>
        <w:ind w:left="0" w:right="0" w:firstLine="570"/>
        <w:jc w:val="left"/>
        <w:rPr>
          <w:color w:val="666666"/>
          <w:sz w:val="18"/>
          <w:szCs w:val="18"/>
        </w:rPr>
      </w:pPr>
      <w:r>
        <w:rPr>
          <w:rFonts w:hint="eastAsia" w:ascii="华文仿宋" w:hAnsi="华文仿宋" w:eastAsia="华文仿宋" w:cs="华文仿宋"/>
          <w:i w:val="0"/>
          <w:iCs w:val="0"/>
          <w:caps w:val="0"/>
          <w:color w:val="666666"/>
          <w:spacing w:val="12"/>
          <w:sz w:val="28"/>
          <w:szCs w:val="28"/>
          <w:shd w:val="clear" w:fill="FFFFFF"/>
        </w:rPr>
        <w:t>交流讨论环节，与会人员就安全工程专业硕士的工程类硕士学位论文和工业工程与管理、公共管理硕士（MPA）非工程类学术论文的参考格式和基本要求进行了深入地研讨交流。</w:t>
      </w:r>
    </w:p>
    <w:p w14:paraId="0FD55A96">
      <w:pPr>
        <w:keepNext w:val="0"/>
        <w:keepLines w:val="0"/>
        <w:widowControl/>
        <w:numPr>
          <w:ilvl w:val="0"/>
          <w:numId w:val="1"/>
        </w:numPr>
        <w:suppressLineNumbers w:val="0"/>
        <w:spacing w:before="0" w:beforeAutospacing="1" w:after="0" w:afterAutospacing="1"/>
        <w:ind w:left="0" w:hanging="360"/>
      </w:pPr>
    </w:p>
    <w:p w14:paraId="361159BA">
      <w:pPr>
        <w:keepNext w:val="0"/>
        <w:keepLines w:val="0"/>
        <w:widowControl/>
        <w:numPr>
          <w:ilvl w:val="0"/>
          <w:numId w:val="1"/>
        </w:numPr>
        <w:suppressLineNumbers w:val="0"/>
        <w:spacing w:before="0" w:beforeAutospacing="1" w:after="0" w:afterAutospacing="1"/>
        <w:ind w:left="0" w:hanging="360"/>
      </w:pPr>
    </w:p>
    <w:p w14:paraId="4109971A">
      <w:pPr>
        <w:keepNext w:val="0"/>
        <w:keepLines w:val="0"/>
        <w:widowControl/>
        <w:suppressLineNumbers w:val="0"/>
        <w:spacing w:before="0" w:beforeAutospacing="1" w:after="0" w:afterAutospacing="1" w:line="360" w:lineRule="atLeast"/>
        <w:ind w:left="0" w:right="0" w:firstLine="570"/>
        <w:jc w:val="left"/>
        <w:rPr>
          <w:color w:val="666666"/>
          <w:sz w:val="18"/>
          <w:szCs w:val="18"/>
        </w:rPr>
      </w:pPr>
      <w:r>
        <w:rPr>
          <w:rFonts w:hint="eastAsia" w:ascii="华文仿宋" w:hAnsi="华文仿宋" w:eastAsia="华文仿宋" w:cs="华文仿宋"/>
          <w:i w:val="0"/>
          <w:iCs w:val="0"/>
          <w:caps w:val="0"/>
          <w:color w:val="666666"/>
          <w:spacing w:val="12"/>
          <w:sz w:val="28"/>
          <w:szCs w:val="28"/>
          <w:shd w:val="clear" w:fill="FFFFFF"/>
        </w:rPr>
        <w:t>本次培训进一步明确了学院培养学术创新型和实践创新型人才的不同定位，深化了导师对专硕新形式学位论文的理解和认识。学院将深入实施学术学位与专业学位分类发展的要求，切实落实专业学位论文形式多样化发展。</w:t>
      </w:r>
    </w:p>
    <w:p w14:paraId="4AF97885">
      <w:pPr>
        <w:keepNext w:val="0"/>
        <w:keepLines w:val="0"/>
        <w:widowControl/>
        <w:numPr>
          <w:ilvl w:val="0"/>
          <w:numId w:val="1"/>
        </w:numPr>
        <w:suppressLineNumbers w:val="0"/>
        <w:spacing w:before="0" w:beforeAutospacing="1" w:after="0" w:afterAutospacing="1"/>
        <w:ind w:left="0" w:hanging="360"/>
      </w:pPr>
    </w:p>
    <w:p w14:paraId="5F5AE2A2">
      <w:pPr>
        <w:keepNext w:val="0"/>
        <w:keepLines w:val="0"/>
        <w:widowControl/>
        <w:suppressLineNumbers w:val="0"/>
        <w:spacing w:before="0" w:beforeAutospacing="1" w:after="0" w:afterAutospacing="1" w:line="360" w:lineRule="atLeast"/>
        <w:ind w:left="0" w:right="0" w:firstLine="570"/>
        <w:jc w:val="left"/>
        <w:rPr>
          <w:color w:val="666666"/>
          <w:sz w:val="18"/>
          <w:szCs w:val="18"/>
        </w:rPr>
      </w:pPr>
      <w:r>
        <w:rPr>
          <w:rFonts w:hint="eastAsia" w:ascii="华文仿宋" w:hAnsi="华文仿宋" w:eastAsia="华文仿宋" w:cs="华文仿宋"/>
          <w:i w:val="0"/>
          <w:iCs w:val="0"/>
          <w:caps w:val="0"/>
          <w:color w:val="666666"/>
          <w:spacing w:val="12"/>
          <w:sz w:val="28"/>
          <w:szCs w:val="28"/>
          <w:shd w:val="clear" w:fill="FFFFFF"/>
        </w:rPr>
        <w:t> </w:t>
      </w:r>
    </w:p>
    <w:p w14:paraId="654AC7A1">
      <w:pPr>
        <w:keepNext w:val="0"/>
        <w:keepLines w:val="0"/>
        <w:widowControl/>
        <w:numPr>
          <w:ilvl w:val="0"/>
          <w:numId w:val="1"/>
        </w:numPr>
        <w:suppressLineNumbers w:val="0"/>
        <w:spacing w:before="0" w:beforeAutospacing="1" w:after="0" w:afterAutospacing="1"/>
        <w:ind w:left="0" w:hanging="360"/>
      </w:pPr>
    </w:p>
    <w:p w14:paraId="660D6ED8">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华文仿宋" w:hAnsi="华文仿宋" w:eastAsia="华文仿宋" w:cs="华文仿宋"/>
          <w:i w:val="0"/>
          <w:iCs w:val="0"/>
          <w:caps w:val="0"/>
          <w:color w:val="666666"/>
          <w:spacing w:val="12"/>
          <w:sz w:val="28"/>
          <w:szCs w:val="28"/>
          <w:shd w:val="clear" w:fill="FFFFFF"/>
        </w:rPr>
        <w:t>通讯员：马红霞    审核：刘丹</w:t>
      </w:r>
    </w:p>
    <w:p w14:paraId="4F12804E">
      <w:pPr>
        <w:keepNext w:val="0"/>
        <w:keepLines w:val="0"/>
        <w:widowControl/>
        <w:numPr>
          <w:ilvl w:val="0"/>
          <w:numId w:val="1"/>
        </w:numPr>
        <w:suppressLineNumbers w:val="0"/>
        <w:spacing w:before="0" w:beforeAutospacing="1" w:after="0" w:afterAutospacing="1"/>
        <w:ind w:left="0" w:hanging="360"/>
      </w:pPr>
    </w:p>
    <w:p w14:paraId="03A112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AC89A"/>
    <w:multiLevelType w:val="multilevel"/>
    <w:tmpl w:val="BFAAC8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DF13F8"/>
    <w:rsid w:val="0CDF1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2025-07-24T02:42:00Z</dcterms:created>
  <dc:creator>訸諭</dc:creator>
  <cp:lastModifiedBy>訸諭</cp:lastModifiedBy>
  <dcterms:modified xsi:type="dcterms:W3CDTF">2025-07-24T02:42:54Z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E1CBA41D800E4C89B689DCD0623F58BC_11</vt:lpwstr>
  </property>
  <property fmtid="{D5CDD505-2E9C-101B-9397-08002B2CF9AE}" pid="4" name="KSOTemplateDocerSaveRecord">
    <vt:lpwstr>eyJoZGlkIjoiMmM0ZDZlNTBmNzhmNzgzYzRiODYyNWYyYjY0ZDM0NDUiLCJ1c2VySWQiOiIxMjYyOTI4MTk3In0=</vt:lpwstr>
  </property>
</Properties>
</file>