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0F6809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480" w:afterAutospacing="0"/>
        <w:ind w:left="0" w:right="0" w:firstLine="0"/>
        <w:jc w:val="center"/>
        <w:rPr>
          <w:rFonts w:ascii="微软雅黑" w:hAnsi="微软雅黑" w:eastAsia="微软雅黑" w:cs="微软雅黑"/>
          <w:i w:val="0"/>
          <w:iCs w:val="0"/>
          <w:caps w:val="0"/>
          <w:color w:val="333333"/>
          <w:spacing w:val="12"/>
          <w:sz w:val="19"/>
          <w:szCs w:val="19"/>
        </w:rPr>
      </w:pPr>
      <w:bookmarkStart w:id="0" w:name="_GoBack"/>
      <w:r>
        <w:rPr>
          <w:rFonts w:hint="eastAsia" w:ascii="微软雅黑" w:hAnsi="微软雅黑" w:eastAsia="微软雅黑" w:cs="微软雅黑"/>
          <w:b w:val="0"/>
          <w:bCs w:val="0"/>
          <w:i w:val="0"/>
          <w:iCs w:val="0"/>
          <w:caps w:val="0"/>
          <w:color w:val="333333"/>
          <w:spacing w:val="12"/>
          <w:sz w:val="24"/>
          <w:szCs w:val="24"/>
          <w:shd w:val="clear" w:fill="FFFFFF"/>
        </w:rPr>
        <w:br w:type="textWrapping"/>
      </w:r>
      <w:r>
        <w:rPr>
          <w:rFonts w:hint="eastAsia" w:ascii="微软雅黑" w:hAnsi="微软雅黑" w:eastAsia="微软雅黑" w:cs="微软雅黑"/>
          <w:b w:val="0"/>
          <w:bCs w:val="0"/>
          <w:i w:val="0"/>
          <w:iCs w:val="0"/>
          <w:caps w:val="0"/>
          <w:color w:val="333333"/>
          <w:spacing w:val="12"/>
          <w:sz w:val="24"/>
          <w:szCs w:val="24"/>
          <w:shd w:val="clear" w:fill="FFFFFF"/>
        </w:rPr>
        <w:t>我院教师参加第九届中国研究生公共管理案例大赛启动会暨案例编写研讨会</w:t>
      </w:r>
      <w:bookmarkEnd w:id="0"/>
      <w:r>
        <w:rPr>
          <w:rFonts w:hint="eastAsia" w:ascii="微软雅黑" w:hAnsi="微软雅黑" w:eastAsia="微软雅黑" w:cs="微软雅黑"/>
          <w:i w:val="0"/>
          <w:iCs w:val="0"/>
          <w:caps/>
          <w:color w:val="AAAAAA"/>
          <w:spacing w:val="12"/>
          <w:sz w:val="12"/>
          <w:szCs w:val="12"/>
          <w:shd w:val="clear" w:fill="FFFFFF"/>
        </w:rPr>
        <w:t>时间：2024-11-19</w:t>
      </w:r>
    </w:p>
    <w:p w14:paraId="76D28F1A">
      <w:pPr>
        <w:keepNext w:val="0"/>
        <w:keepLines w:val="0"/>
        <w:widowControl/>
        <w:numPr>
          <w:ilvl w:val="0"/>
          <w:numId w:val="1"/>
        </w:numPr>
        <w:suppressLineNumbers w:val="0"/>
        <w:spacing w:before="0" w:beforeAutospacing="1" w:after="0" w:afterAutospacing="1"/>
        <w:ind w:left="0" w:hanging="360"/>
      </w:pPr>
    </w:p>
    <w:p w14:paraId="0C3878B1">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both"/>
        <w:rPr>
          <w:rFonts w:hint="eastAsia" w:ascii="微软雅黑" w:hAnsi="微软雅黑" w:eastAsia="微软雅黑" w:cs="微软雅黑"/>
          <w:i w:val="0"/>
          <w:iCs w:val="0"/>
          <w:caps w:val="0"/>
          <w:color w:val="333333"/>
          <w:spacing w:val="12"/>
          <w:sz w:val="19"/>
          <w:szCs w:val="19"/>
        </w:rPr>
      </w:pPr>
      <w:r>
        <w:rPr>
          <w:rFonts w:hint="eastAsia" w:ascii="微软雅黑" w:hAnsi="微软雅黑" w:eastAsia="微软雅黑" w:cs="微软雅黑"/>
          <w:i w:val="0"/>
          <w:iCs w:val="0"/>
          <w:caps w:val="0"/>
          <w:color w:val="333333"/>
          <w:spacing w:val="12"/>
          <w:sz w:val="24"/>
          <w:szCs w:val="24"/>
          <w:bdr w:val="none" w:color="auto" w:sz="0" w:space="0"/>
          <w:shd w:val="clear" w:fill="FFFFFF"/>
        </w:rPr>
        <w:t> </w:t>
      </w:r>
    </w:p>
    <w:p w14:paraId="73541D9B">
      <w:pPr>
        <w:keepNext w:val="0"/>
        <w:keepLines w:val="0"/>
        <w:widowControl/>
        <w:numPr>
          <w:ilvl w:val="0"/>
          <w:numId w:val="1"/>
        </w:numPr>
        <w:suppressLineNumbers w:val="0"/>
        <w:spacing w:before="0" w:beforeAutospacing="1" w:after="0" w:afterAutospacing="1"/>
        <w:ind w:left="0" w:hanging="360"/>
      </w:pPr>
    </w:p>
    <w:p w14:paraId="62740E44">
      <w:pPr>
        <w:keepNext w:val="0"/>
        <w:keepLines w:val="0"/>
        <w:widowControl/>
        <w:suppressLineNumbers w:val="0"/>
        <w:spacing w:before="0" w:beforeAutospacing="1" w:after="0" w:afterAutospacing="1" w:line="440" w:lineRule="atLeast"/>
        <w:ind w:left="0" w:right="0" w:firstLine="480"/>
        <w:jc w:val="both"/>
        <w:rPr>
          <w:color w:val="666666"/>
          <w:sz w:val="18"/>
          <w:szCs w:val="18"/>
        </w:rPr>
      </w:pPr>
      <w:r>
        <w:rPr>
          <w:rFonts w:ascii="仿宋" w:hAnsi="仿宋" w:eastAsia="仿宋" w:cs="仿宋"/>
          <w:i w:val="0"/>
          <w:iCs w:val="0"/>
          <w:caps w:val="0"/>
          <w:color w:val="666666"/>
          <w:spacing w:val="12"/>
          <w:sz w:val="24"/>
          <w:szCs w:val="24"/>
          <w:shd w:val="clear" w:fill="FFFFFF"/>
          <w:lang w:val="en-US"/>
        </w:rPr>
        <w:t>2024</w:t>
      </w:r>
      <w:r>
        <w:rPr>
          <w:rFonts w:hint="eastAsia" w:ascii="仿宋" w:hAnsi="仿宋" w:eastAsia="仿宋" w:cs="仿宋"/>
          <w:i w:val="0"/>
          <w:iCs w:val="0"/>
          <w:caps w:val="0"/>
          <w:color w:val="666666"/>
          <w:spacing w:val="12"/>
          <w:sz w:val="24"/>
          <w:szCs w:val="24"/>
          <w:shd w:val="clear" w:fill="FFFFFF"/>
        </w:rPr>
        <w:t>年</w:t>
      </w:r>
      <w:r>
        <w:rPr>
          <w:rFonts w:hint="eastAsia" w:ascii="仿宋" w:hAnsi="仿宋" w:eastAsia="仿宋" w:cs="仿宋"/>
          <w:i w:val="0"/>
          <w:iCs w:val="0"/>
          <w:caps w:val="0"/>
          <w:color w:val="666666"/>
          <w:spacing w:val="12"/>
          <w:sz w:val="24"/>
          <w:szCs w:val="24"/>
          <w:shd w:val="clear" w:fill="FFFFFF"/>
          <w:lang w:val="en-US"/>
        </w:rPr>
        <w:t>11</w:t>
      </w:r>
      <w:r>
        <w:rPr>
          <w:rFonts w:hint="eastAsia" w:ascii="仿宋" w:hAnsi="仿宋" w:eastAsia="仿宋" w:cs="仿宋"/>
          <w:i w:val="0"/>
          <w:iCs w:val="0"/>
          <w:caps w:val="0"/>
          <w:color w:val="666666"/>
          <w:spacing w:val="12"/>
          <w:sz w:val="24"/>
          <w:szCs w:val="24"/>
          <w:shd w:val="clear" w:fill="FFFFFF"/>
        </w:rPr>
        <w:t>月</w:t>
      </w:r>
      <w:r>
        <w:rPr>
          <w:rFonts w:hint="eastAsia" w:ascii="仿宋" w:hAnsi="仿宋" w:eastAsia="仿宋" w:cs="仿宋"/>
          <w:i w:val="0"/>
          <w:iCs w:val="0"/>
          <w:caps w:val="0"/>
          <w:color w:val="666666"/>
          <w:spacing w:val="12"/>
          <w:sz w:val="24"/>
          <w:szCs w:val="24"/>
          <w:shd w:val="clear" w:fill="FFFFFF"/>
          <w:lang w:val="en-US"/>
        </w:rPr>
        <w:t>15-18</w:t>
      </w:r>
      <w:r>
        <w:rPr>
          <w:rFonts w:hint="eastAsia" w:ascii="仿宋" w:hAnsi="仿宋" w:eastAsia="仿宋" w:cs="仿宋"/>
          <w:i w:val="0"/>
          <w:iCs w:val="0"/>
          <w:caps w:val="0"/>
          <w:color w:val="666666"/>
          <w:spacing w:val="12"/>
          <w:sz w:val="24"/>
          <w:szCs w:val="24"/>
          <w:shd w:val="clear" w:fill="FFFFFF"/>
        </w:rPr>
        <w:t>日，第九届中国研究生公共管理案例大赛启动会暨案例编写研讨会在浙江省杭州市召开。此次会议由全国公共管理专业学位研究生教育指导委员会主办，浙江工商大学公共管理学院承办，来自全国各地的公共管理领域专家学者、</w:t>
      </w:r>
      <w:r>
        <w:rPr>
          <w:rFonts w:hint="eastAsia" w:ascii="仿宋" w:hAnsi="仿宋" w:eastAsia="仿宋" w:cs="仿宋"/>
          <w:i w:val="0"/>
          <w:iCs w:val="0"/>
          <w:caps w:val="0"/>
          <w:color w:val="666666"/>
          <w:spacing w:val="12"/>
          <w:sz w:val="24"/>
          <w:szCs w:val="24"/>
          <w:shd w:val="clear" w:fill="FFFFFF"/>
          <w:lang w:val="en-US"/>
        </w:rPr>
        <w:t>MPA</w:t>
      </w:r>
      <w:r>
        <w:rPr>
          <w:rFonts w:hint="eastAsia" w:ascii="仿宋" w:hAnsi="仿宋" w:eastAsia="仿宋" w:cs="仿宋"/>
          <w:i w:val="0"/>
          <w:iCs w:val="0"/>
          <w:caps w:val="0"/>
          <w:color w:val="666666"/>
          <w:spacing w:val="12"/>
          <w:sz w:val="24"/>
          <w:szCs w:val="24"/>
          <w:shd w:val="clear" w:fill="FFFFFF"/>
        </w:rPr>
        <w:t>师生齐聚一堂，共同探讨公共管理案例教学的创新与发展。我院全国首批</w:t>
      </w:r>
      <w:r>
        <w:rPr>
          <w:rFonts w:hint="eastAsia" w:ascii="仿宋" w:hAnsi="仿宋" w:eastAsia="仿宋" w:cs="仿宋"/>
          <w:i w:val="0"/>
          <w:iCs w:val="0"/>
          <w:caps w:val="0"/>
          <w:color w:val="666666"/>
          <w:spacing w:val="12"/>
          <w:sz w:val="24"/>
          <w:szCs w:val="24"/>
          <w:shd w:val="clear" w:fill="FFFFFF"/>
          <w:lang w:val="en-US"/>
        </w:rPr>
        <w:t>MPA</w:t>
      </w:r>
      <w:r>
        <w:rPr>
          <w:rFonts w:hint="eastAsia" w:ascii="仿宋" w:hAnsi="仿宋" w:eastAsia="仿宋" w:cs="仿宋"/>
          <w:i w:val="0"/>
          <w:iCs w:val="0"/>
          <w:caps w:val="0"/>
          <w:color w:val="666666"/>
          <w:spacing w:val="12"/>
          <w:sz w:val="24"/>
          <w:szCs w:val="24"/>
          <w:shd w:val="clear" w:fill="FFFFFF"/>
        </w:rPr>
        <w:t>在线示范课程团队负责人王喆副教授、第八届中国研究生公共管理案例大赛入围前</w:t>
      </w:r>
      <w:r>
        <w:rPr>
          <w:rFonts w:hint="eastAsia" w:ascii="仿宋" w:hAnsi="仿宋" w:eastAsia="仿宋" w:cs="仿宋"/>
          <w:i w:val="0"/>
          <w:iCs w:val="0"/>
          <w:caps w:val="0"/>
          <w:color w:val="666666"/>
          <w:spacing w:val="12"/>
          <w:sz w:val="24"/>
          <w:szCs w:val="24"/>
          <w:shd w:val="clear" w:fill="FFFFFF"/>
          <w:lang w:val="en-US"/>
        </w:rPr>
        <w:t>25%</w:t>
      </w:r>
      <w:r>
        <w:rPr>
          <w:rFonts w:hint="eastAsia" w:ascii="仿宋" w:hAnsi="仿宋" w:eastAsia="仿宋" w:cs="仿宋"/>
          <w:i w:val="0"/>
          <w:iCs w:val="0"/>
          <w:caps w:val="0"/>
          <w:color w:val="666666"/>
          <w:spacing w:val="12"/>
          <w:sz w:val="24"/>
          <w:szCs w:val="24"/>
          <w:shd w:val="clear" w:fill="FFFFFF"/>
        </w:rPr>
        <w:t>作品指导教师刘星星副教授作为代表参会。</w:t>
      </w:r>
    </w:p>
    <w:p w14:paraId="5E52193F">
      <w:pPr>
        <w:keepNext w:val="0"/>
        <w:keepLines w:val="0"/>
        <w:widowControl/>
        <w:numPr>
          <w:ilvl w:val="0"/>
          <w:numId w:val="1"/>
        </w:numPr>
        <w:suppressLineNumbers w:val="0"/>
        <w:spacing w:before="0" w:beforeAutospacing="1" w:after="0" w:afterAutospacing="1"/>
        <w:ind w:left="0" w:hanging="360"/>
      </w:pPr>
    </w:p>
    <w:p w14:paraId="10044A56">
      <w:pPr>
        <w:keepNext w:val="0"/>
        <w:keepLines w:val="0"/>
        <w:widowControl/>
        <w:suppressLineNumbers w:val="0"/>
        <w:spacing w:before="0" w:beforeAutospacing="1" w:after="0" w:afterAutospacing="1" w:line="440" w:lineRule="atLeast"/>
        <w:ind w:left="0" w:right="0" w:firstLine="480"/>
        <w:jc w:val="both"/>
        <w:rPr>
          <w:color w:val="666666"/>
          <w:sz w:val="18"/>
          <w:szCs w:val="18"/>
        </w:rPr>
      </w:pPr>
    </w:p>
    <w:p w14:paraId="0B732A6C">
      <w:pPr>
        <w:keepNext w:val="0"/>
        <w:keepLines w:val="0"/>
        <w:widowControl/>
        <w:numPr>
          <w:ilvl w:val="0"/>
          <w:numId w:val="1"/>
        </w:numPr>
        <w:suppressLineNumbers w:val="0"/>
        <w:spacing w:before="0" w:beforeAutospacing="1" w:after="0" w:afterAutospacing="1"/>
        <w:ind w:left="0" w:hanging="360"/>
      </w:pPr>
    </w:p>
    <w:p w14:paraId="453D071B">
      <w:pPr>
        <w:keepNext w:val="0"/>
        <w:keepLines w:val="0"/>
        <w:widowControl/>
        <w:suppressLineNumbers w:val="0"/>
        <w:spacing w:before="0" w:beforeAutospacing="1" w:after="0" w:afterAutospacing="1" w:line="440" w:lineRule="atLeast"/>
        <w:ind w:left="0" w:right="0" w:firstLine="480"/>
        <w:jc w:val="both"/>
        <w:rPr>
          <w:color w:val="666666"/>
          <w:sz w:val="18"/>
          <w:szCs w:val="18"/>
        </w:rPr>
      </w:pPr>
      <w:r>
        <w:rPr>
          <w:rFonts w:hint="eastAsia" w:ascii="仿宋" w:hAnsi="仿宋" w:eastAsia="仿宋" w:cs="仿宋"/>
          <w:i w:val="0"/>
          <w:iCs w:val="0"/>
          <w:caps w:val="0"/>
          <w:color w:val="666666"/>
          <w:spacing w:val="12"/>
          <w:sz w:val="24"/>
          <w:szCs w:val="24"/>
          <w:bdr w:val="none" w:color="auto" w:sz="0" w:space="0"/>
          <w:shd w:val="clear" w:fill="FFFFFF"/>
        </w:rPr>
        <w:drawing>
          <wp:inline distT="0" distB="0" distL="114300" distR="114300">
            <wp:extent cx="5486400" cy="4124325"/>
            <wp:effectExtent l="0" t="0" r="0" b="5715"/>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4"/>
                    <a:stretch>
                      <a:fillRect/>
                    </a:stretch>
                  </pic:blipFill>
                  <pic:spPr>
                    <a:xfrm>
                      <a:off x="0" y="0"/>
                      <a:ext cx="5486400" cy="4124325"/>
                    </a:xfrm>
                    <a:prstGeom prst="rect">
                      <a:avLst/>
                    </a:prstGeom>
                    <a:noFill/>
                    <a:ln w="9525">
                      <a:noFill/>
                    </a:ln>
                  </pic:spPr>
                </pic:pic>
              </a:graphicData>
            </a:graphic>
          </wp:inline>
        </w:drawing>
      </w:r>
    </w:p>
    <w:p w14:paraId="71927ABE">
      <w:pPr>
        <w:keepNext w:val="0"/>
        <w:keepLines w:val="0"/>
        <w:widowControl/>
        <w:numPr>
          <w:ilvl w:val="0"/>
          <w:numId w:val="1"/>
        </w:numPr>
        <w:suppressLineNumbers w:val="0"/>
        <w:spacing w:before="0" w:beforeAutospacing="1" w:after="0" w:afterAutospacing="1"/>
        <w:ind w:left="0" w:hanging="360"/>
      </w:pPr>
    </w:p>
    <w:p w14:paraId="016185E8">
      <w:pPr>
        <w:keepNext w:val="0"/>
        <w:keepLines w:val="0"/>
        <w:widowControl/>
        <w:suppressLineNumbers w:val="0"/>
        <w:spacing w:before="0" w:beforeAutospacing="1" w:after="0" w:afterAutospacing="1" w:line="440" w:lineRule="atLeast"/>
        <w:ind w:left="0" w:right="0" w:firstLine="480"/>
        <w:jc w:val="both"/>
        <w:rPr>
          <w:color w:val="666666"/>
          <w:sz w:val="18"/>
          <w:szCs w:val="18"/>
        </w:rPr>
      </w:pPr>
      <w:r>
        <w:rPr>
          <w:rFonts w:hint="eastAsia" w:ascii="微软雅黑" w:hAnsi="微软雅黑" w:eastAsia="微软雅黑" w:cs="微软雅黑"/>
          <w:i w:val="0"/>
          <w:iCs w:val="0"/>
          <w:caps w:val="0"/>
          <w:color w:val="666666"/>
          <w:spacing w:val="12"/>
          <w:sz w:val="18"/>
          <w:szCs w:val="18"/>
          <w:shd w:val="clear" w:fill="FFFFFF"/>
        </w:rPr>
        <w:t> </w:t>
      </w:r>
    </w:p>
    <w:p w14:paraId="02652DB9">
      <w:pPr>
        <w:keepNext w:val="0"/>
        <w:keepLines w:val="0"/>
        <w:widowControl/>
        <w:numPr>
          <w:ilvl w:val="0"/>
          <w:numId w:val="1"/>
        </w:numPr>
        <w:suppressLineNumbers w:val="0"/>
        <w:spacing w:before="0" w:beforeAutospacing="1" w:after="0" w:afterAutospacing="1"/>
        <w:ind w:left="0" w:hanging="360"/>
      </w:pPr>
    </w:p>
    <w:p w14:paraId="0C80084D">
      <w:pPr>
        <w:keepNext w:val="0"/>
        <w:keepLines w:val="0"/>
        <w:widowControl/>
        <w:suppressLineNumbers w:val="0"/>
        <w:spacing w:before="0" w:beforeAutospacing="1" w:after="0" w:afterAutospacing="1" w:line="440" w:lineRule="atLeast"/>
        <w:ind w:left="0" w:right="0" w:firstLine="480"/>
        <w:jc w:val="both"/>
        <w:rPr>
          <w:color w:val="666666"/>
          <w:sz w:val="18"/>
          <w:szCs w:val="18"/>
        </w:rPr>
      </w:pPr>
      <w:r>
        <w:rPr>
          <w:rFonts w:hint="eastAsia" w:ascii="仿宋" w:hAnsi="仿宋" w:eastAsia="仿宋" w:cs="仿宋"/>
          <w:i w:val="0"/>
          <w:iCs w:val="0"/>
          <w:caps w:val="0"/>
          <w:color w:val="666666"/>
          <w:spacing w:val="12"/>
          <w:sz w:val="24"/>
          <w:szCs w:val="24"/>
          <w:shd w:val="clear" w:fill="FFFFFF"/>
        </w:rPr>
        <w:t>会上，全国</w:t>
      </w:r>
      <w:r>
        <w:rPr>
          <w:rFonts w:hint="eastAsia" w:ascii="仿宋" w:hAnsi="仿宋" w:eastAsia="仿宋" w:cs="仿宋"/>
          <w:i w:val="0"/>
          <w:iCs w:val="0"/>
          <w:caps w:val="0"/>
          <w:color w:val="666666"/>
          <w:spacing w:val="12"/>
          <w:sz w:val="24"/>
          <w:szCs w:val="24"/>
          <w:shd w:val="clear" w:fill="FFFFFF"/>
          <w:lang w:val="en-US"/>
        </w:rPr>
        <w:t>MPA</w:t>
      </w:r>
      <w:r>
        <w:rPr>
          <w:rFonts w:hint="eastAsia" w:ascii="仿宋" w:hAnsi="仿宋" w:eastAsia="仿宋" w:cs="仿宋"/>
          <w:i w:val="0"/>
          <w:iCs w:val="0"/>
          <w:caps w:val="0"/>
          <w:color w:val="666666"/>
          <w:spacing w:val="12"/>
          <w:sz w:val="24"/>
          <w:szCs w:val="24"/>
          <w:shd w:val="clear" w:fill="FFFFFF"/>
        </w:rPr>
        <w:t>教指委秘书长、中国人民大学公共管理学院院长严金明教授代表全国</w:t>
      </w:r>
      <w:r>
        <w:rPr>
          <w:rFonts w:hint="eastAsia" w:ascii="仿宋" w:hAnsi="仿宋" w:eastAsia="仿宋" w:cs="仿宋"/>
          <w:i w:val="0"/>
          <w:iCs w:val="0"/>
          <w:caps w:val="0"/>
          <w:color w:val="666666"/>
          <w:spacing w:val="12"/>
          <w:sz w:val="24"/>
          <w:szCs w:val="24"/>
          <w:shd w:val="clear" w:fill="FFFFFF"/>
          <w:lang w:val="en-US"/>
        </w:rPr>
        <w:t>MPA</w:t>
      </w:r>
      <w:r>
        <w:rPr>
          <w:rFonts w:hint="eastAsia" w:ascii="仿宋" w:hAnsi="仿宋" w:eastAsia="仿宋" w:cs="仿宋"/>
          <w:i w:val="0"/>
          <w:iCs w:val="0"/>
          <w:caps w:val="0"/>
          <w:color w:val="666666"/>
          <w:spacing w:val="12"/>
          <w:sz w:val="24"/>
          <w:szCs w:val="24"/>
          <w:shd w:val="clear" w:fill="FFFFFF"/>
        </w:rPr>
        <w:t>教指委致辞，</w:t>
      </w:r>
      <w:r>
        <w:rPr>
          <w:rFonts w:hint="eastAsia" w:ascii="仿宋" w:hAnsi="仿宋" w:eastAsia="仿宋" w:cs="仿宋"/>
          <w:i w:val="0"/>
          <w:iCs w:val="0"/>
          <w:caps w:val="0"/>
          <w:color w:val="666666"/>
          <w:spacing w:val="12"/>
          <w:sz w:val="24"/>
          <w:szCs w:val="24"/>
          <w:shd w:val="clear" w:fill="FFFFFF"/>
          <w:lang w:val="en-US"/>
        </w:rPr>
        <w:t>MPA</w:t>
      </w:r>
      <w:r>
        <w:rPr>
          <w:rFonts w:hint="eastAsia" w:ascii="仿宋" w:hAnsi="仿宋" w:eastAsia="仿宋" w:cs="仿宋"/>
          <w:i w:val="0"/>
          <w:iCs w:val="0"/>
          <w:caps w:val="0"/>
          <w:color w:val="666666"/>
          <w:spacing w:val="12"/>
          <w:sz w:val="24"/>
          <w:szCs w:val="24"/>
          <w:shd w:val="clear" w:fill="FFFFFF"/>
        </w:rPr>
        <w:t>教指委委员、评估认证组组长、四川大学城市治理研究院院长姜晓萍教授，教指委委员、论文案例组组长、东北大学文法学院孙萍教授，教指委委员、同济大学可持续发展与新型城镇化智库主任韩传峰教授等做了专题报告。本次会议内容丰富，涵盖了公共管理案例与中国自主的公共管理知识体系构建、案例大赛获奖经验分享、案例编写经验分享、案例视角下的公共管理教育创新与实践、参赛流程指导以及调研典型社区并进行现场教学五个部分。</w:t>
      </w:r>
    </w:p>
    <w:p w14:paraId="5573D1D3">
      <w:pPr>
        <w:keepNext w:val="0"/>
        <w:keepLines w:val="0"/>
        <w:widowControl/>
        <w:numPr>
          <w:ilvl w:val="0"/>
          <w:numId w:val="1"/>
        </w:numPr>
        <w:suppressLineNumbers w:val="0"/>
        <w:spacing w:before="0" w:beforeAutospacing="1" w:after="0" w:afterAutospacing="1"/>
        <w:ind w:left="0" w:hanging="360"/>
      </w:pPr>
    </w:p>
    <w:p w14:paraId="2B3571D4">
      <w:pPr>
        <w:keepNext w:val="0"/>
        <w:keepLines w:val="0"/>
        <w:widowControl/>
        <w:suppressLineNumbers w:val="0"/>
        <w:spacing w:before="0" w:beforeAutospacing="1" w:after="0" w:afterAutospacing="1" w:line="440" w:lineRule="atLeast"/>
        <w:ind w:left="0" w:right="0" w:firstLine="480"/>
        <w:jc w:val="left"/>
        <w:rPr>
          <w:color w:val="666666"/>
          <w:sz w:val="18"/>
          <w:szCs w:val="18"/>
        </w:rPr>
      </w:pPr>
    </w:p>
    <w:p w14:paraId="7D9C80CD">
      <w:pPr>
        <w:keepNext w:val="0"/>
        <w:keepLines w:val="0"/>
        <w:widowControl/>
        <w:numPr>
          <w:ilvl w:val="0"/>
          <w:numId w:val="1"/>
        </w:numPr>
        <w:suppressLineNumbers w:val="0"/>
        <w:spacing w:before="0" w:beforeAutospacing="1" w:after="0" w:afterAutospacing="1"/>
        <w:ind w:left="0" w:hanging="360"/>
      </w:pPr>
    </w:p>
    <w:p w14:paraId="74BAB22A">
      <w:pPr>
        <w:keepNext w:val="0"/>
        <w:keepLines w:val="0"/>
        <w:widowControl/>
        <w:suppressLineNumbers w:val="0"/>
        <w:spacing w:before="0" w:beforeAutospacing="1" w:after="0" w:afterAutospacing="1" w:line="440" w:lineRule="atLeast"/>
        <w:ind w:left="0" w:right="0" w:firstLine="480"/>
        <w:jc w:val="left"/>
        <w:rPr>
          <w:color w:val="666666"/>
          <w:sz w:val="18"/>
          <w:szCs w:val="18"/>
        </w:rPr>
      </w:pPr>
      <w:r>
        <w:rPr>
          <w:rFonts w:hint="eastAsia" w:ascii="仿宋" w:hAnsi="仿宋" w:eastAsia="仿宋" w:cs="仿宋"/>
          <w:i w:val="0"/>
          <w:iCs w:val="0"/>
          <w:caps w:val="0"/>
          <w:color w:val="666666"/>
          <w:spacing w:val="12"/>
          <w:sz w:val="24"/>
          <w:szCs w:val="24"/>
          <w:bdr w:val="none" w:color="auto" w:sz="0" w:space="0"/>
          <w:shd w:val="clear" w:fill="FFFFFF"/>
        </w:rPr>
        <w:drawing>
          <wp:inline distT="0" distB="0" distL="114300" distR="114300">
            <wp:extent cx="5486400" cy="3657600"/>
            <wp:effectExtent l="0" t="0" r="0" b="0"/>
            <wp:docPr id="2" name="图片 2"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IMG_257"/>
                    <pic:cNvPicPr>
                      <a:picLocks noChangeAspect="1"/>
                    </pic:cNvPicPr>
                  </pic:nvPicPr>
                  <pic:blipFill>
                    <a:blip r:embed="rId5"/>
                    <a:stretch>
                      <a:fillRect/>
                    </a:stretch>
                  </pic:blipFill>
                  <pic:spPr>
                    <a:xfrm>
                      <a:off x="0" y="0"/>
                      <a:ext cx="5486400" cy="3657600"/>
                    </a:xfrm>
                    <a:prstGeom prst="rect">
                      <a:avLst/>
                    </a:prstGeom>
                    <a:noFill/>
                    <a:ln w="9525">
                      <a:noFill/>
                    </a:ln>
                  </pic:spPr>
                </pic:pic>
              </a:graphicData>
            </a:graphic>
          </wp:inline>
        </w:drawing>
      </w:r>
    </w:p>
    <w:p w14:paraId="5C362810">
      <w:pPr>
        <w:keepNext w:val="0"/>
        <w:keepLines w:val="0"/>
        <w:widowControl/>
        <w:numPr>
          <w:ilvl w:val="0"/>
          <w:numId w:val="1"/>
        </w:numPr>
        <w:suppressLineNumbers w:val="0"/>
        <w:spacing w:before="0" w:beforeAutospacing="1" w:after="0" w:afterAutospacing="1"/>
        <w:ind w:left="0" w:hanging="360"/>
      </w:pPr>
    </w:p>
    <w:p w14:paraId="7225A981">
      <w:pPr>
        <w:keepNext w:val="0"/>
        <w:keepLines w:val="0"/>
        <w:widowControl/>
        <w:suppressLineNumbers w:val="0"/>
        <w:spacing w:before="0" w:beforeAutospacing="1" w:after="0" w:afterAutospacing="1" w:line="440" w:lineRule="atLeast"/>
        <w:ind w:left="0" w:right="0" w:firstLine="480"/>
        <w:jc w:val="both"/>
        <w:rPr>
          <w:color w:val="666666"/>
          <w:sz w:val="18"/>
          <w:szCs w:val="18"/>
        </w:rPr>
      </w:pPr>
      <w:r>
        <w:rPr>
          <w:rFonts w:hint="eastAsia" w:ascii="仿宋" w:hAnsi="仿宋" w:eastAsia="仿宋" w:cs="仿宋"/>
          <w:i w:val="0"/>
          <w:iCs w:val="0"/>
          <w:caps w:val="0"/>
          <w:color w:val="666666"/>
          <w:spacing w:val="12"/>
          <w:sz w:val="24"/>
          <w:szCs w:val="24"/>
          <w:shd w:val="clear" w:fill="FFFFFF"/>
        </w:rPr>
        <w:t>中国研究生公共管理案例大赛是“中国研究生创新实践系列大赛”主题赛事之一，是公共管理学科类唯一上榜的权威性赛事。我院将积极吸收此次会议学习的经验成果，持续深入推进新时代研究生教育改革，落实公共管理硕士研究生教育创新，提升教学质量和水平，精心组织队伍参加第九届中国研究生公共管理案例大赛，力争在上一届案例大赛基础上，取得更好的成绩。</w:t>
      </w:r>
    </w:p>
    <w:p w14:paraId="391DC12C">
      <w:pPr>
        <w:keepNext w:val="0"/>
        <w:keepLines w:val="0"/>
        <w:widowControl/>
        <w:numPr>
          <w:ilvl w:val="0"/>
          <w:numId w:val="1"/>
        </w:numPr>
        <w:suppressLineNumbers w:val="0"/>
        <w:spacing w:before="0" w:beforeAutospacing="1" w:after="0" w:afterAutospacing="1"/>
        <w:ind w:left="0" w:hanging="360"/>
      </w:pPr>
    </w:p>
    <w:p w14:paraId="56A70CAD">
      <w:pPr>
        <w:keepNext w:val="0"/>
        <w:keepLines w:val="0"/>
        <w:widowControl/>
        <w:suppressLineNumbers w:val="0"/>
        <w:wordWrap w:val="0"/>
        <w:spacing w:before="0" w:beforeAutospacing="1" w:after="0" w:afterAutospacing="1" w:line="360" w:lineRule="atLeast"/>
        <w:ind w:left="0" w:right="0"/>
        <w:jc w:val="right"/>
        <w:rPr>
          <w:color w:val="666666"/>
          <w:sz w:val="18"/>
          <w:szCs w:val="18"/>
        </w:rPr>
      </w:pPr>
      <w:r>
        <w:rPr>
          <w:rFonts w:hint="eastAsia" w:ascii="仿宋" w:hAnsi="仿宋" w:eastAsia="仿宋" w:cs="仿宋"/>
          <w:i w:val="0"/>
          <w:iCs w:val="0"/>
          <w:caps w:val="0"/>
          <w:color w:val="666666"/>
          <w:spacing w:val="12"/>
          <w:sz w:val="24"/>
          <w:szCs w:val="24"/>
          <w:shd w:val="clear" w:fill="FFFFFF"/>
        </w:rPr>
        <w:t>通讯员：谢心雨 </w:t>
      </w:r>
      <w:r>
        <w:rPr>
          <w:rFonts w:hint="eastAsia" w:ascii="仿宋" w:hAnsi="仿宋" w:eastAsia="仿宋" w:cs="仿宋"/>
          <w:i w:val="0"/>
          <w:iCs w:val="0"/>
          <w:caps w:val="0"/>
          <w:color w:val="666666"/>
          <w:spacing w:val="12"/>
          <w:sz w:val="24"/>
          <w:szCs w:val="24"/>
          <w:shd w:val="clear" w:fill="FFFFFF"/>
          <w:lang w:val="en-US"/>
        </w:rPr>
        <w:t>   </w:t>
      </w:r>
      <w:r>
        <w:rPr>
          <w:rFonts w:hint="eastAsia" w:ascii="仿宋" w:hAnsi="仿宋" w:eastAsia="仿宋" w:cs="仿宋"/>
          <w:i w:val="0"/>
          <w:iCs w:val="0"/>
          <w:caps w:val="0"/>
          <w:color w:val="666666"/>
          <w:spacing w:val="12"/>
          <w:sz w:val="24"/>
          <w:szCs w:val="24"/>
          <w:shd w:val="clear" w:fill="FFFFFF"/>
        </w:rPr>
        <w:t>审核：刘丹</w:t>
      </w:r>
    </w:p>
    <w:p w14:paraId="2A1AB055">
      <w:pPr>
        <w:keepNext w:val="0"/>
        <w:keepLines w:val="0"/>
        <w:widowControl/>
        <w:numPr>
          <w:ilvl w:val="0"/>
          <w:numId w:val="1"/>
        </w:numPr>
        <w:suppressLineNumbers w:val="0"/>
        <w:spacing w:before="0" w:beforeAutospacing="1" w:after="0" w:afterAutospacing="1"/>
        <w:ind w:left="0" w:hanging="360"/>
      </w:pPr>
    </w:p>
    <w:p w14:paraId="7338BFF6">
      <w:pPr>
        <w:pStyle w:val="2"/>
        <w:keepNext w:val="0"/>
        <w:keepLines w:val="0"/>
        <w:widowControl/>
        <w:suppressLineNumbers w:val="0"/>
        <w:spacing w:line="360" w:lineRule="atLeast"/>
        <w:ind w:left="0"/>
        <w:jc w:val="left"/>
        <w:rPr>
          <w:color w:val="666666"/>
          <w:sz w:val="18"/>
          <w:szCs w:val="18"/>
        </w:rPr>
      </w:pPr>
      <w:r>
        <w:rPr>
          <w:rFonts w:hint="eastAsia" w:ascii="微软雅黑" w:hAnsi="微软雅黑" w:eastAsia="微软雅黑" w:cs="微软雅黑"/>
          <w:i w:val="0"/>
          <w:iCs w:val="0"/>
          <w:caps w:val="0"/>
          <w:color w:val="666666"/>
          <w:spacing w:val="12"/>
          <w:sz w:val="18"/>
          <w:szCs w:val="18"/>
          <w:bdr w:val="none" w:color="auto" w:sz="0" w:space="0"/>
          <w:shd w:val="clear" w:fill="FFFFFF"/>
        </w:rPr>
        <w:t> </w:t>
      </w:r>
    </w:p>
    <w:p w14:paraId="3DD6AA27">
      <w:pPr>
        <w:keepNext w:val="0"/>
        <w:keepLines w:val="0"/>
        <w:widowControl/>
        <w:numPr>
          <w:ilvl w:val="0"/>
          <w:numId w:val="1"/>
        </w:numPr>
        <w:suppressLineNumbers w:val="0"/>
        <w:spacing w:before="0" w:beforeAutospacing="1" w:after="0" w:afterAutospacing="1"/>
        <w:ind w:left="0" w:hanging="360"/>
      </w:pPr>
    </w:p>
    <w:p w14:paraId="206C0F64">
      <w:pPr>
        <w:keepNext w:val="0"/>
        <w:keepLines w:val="0"/>
        <w:widowControl/>
        <w:numPr>
          <w:ilvl w:val="0"/>
          <w:numId w:val="1"/>
        </w:numPr>
        <w:suppressLineNumbers w:val="0"/>
        <w:spacing w:before="0" w:beforeAutospacing="1" w:after="0" w:afterAutospacing="1"/>
        <w:ind w:left="0" w:hanging="360"/>
      </w:pPr>
    </w:p>
    <w:p w14:paraId="170A953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333333"/>
          <w:spacing w:val="12"/>
          <w:sz w:val="19"/>
          <w:szCs w:val="19"/>
        </w:rPr>
      </w:pPr>
      <w:r>
        <w:rPr>
          <w:rFonts w:hint="eastAsia" w:ascii="微软雅黑" w:hAnsi="微软雅黑" w:eastAsia="微软雅黑" w:cs="微软雅黑"/>
          <w:i w:val="0"/>
          <w:iCs w:val="0"/>
          <w:caps w:val="0"/>
          <w:color w:val="333333"/>
          <w:spacing w:val="12"/>
          <w:sz w:val="19"/>
          <w:szCs w:val="19"/>
          <w:bdr w:val="none" w:color="auto" w:sz="0" w:space="0"/>
          <w:shd w:val="clear" w:fill="FFFFFF"/>
        </w:rPr>
        <w:t>  </w:t>
      </w:r>
    </w:p>
    <w:p w14:paraId="5142EE6C">
      <w:pPr>
        <w:keepNext w:val="0"/>
        <w:keepLines w:val="0"/>
        <w:widowControl/>
        <w:numPr>
          <w:ilvl w:val="0"/>
          <w:numId w:val="1"/>
        </w:numPr>
        <w:suppressLineNumbers w:val="0"/>
        <w:spacing w:before="0" w:beforeAutospacing="1" w:after="0" w:afterAutospacing="1"/>
        <w:ind w:left="0" w:hanging="360"/>
      </w:pPr>
    </w:p>
    <w:p w14:paraId="29E44159"/>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 w:name="微软雅黑">
    <w:panose1 w:val="020B0503020204020204"/>
    <w:charset w:val="86"/>
    <w:family w:val="auto"/>
    <w:pitch w:val="default"/>
    <w:sig w:usb0="80000287" w:usb1="2ACF3C50" w:usb2="00000016" w:usb3="00000000" w:csb0="0004001F" w:csb1="00000000"/>
  </w:font>
  <w:font w:name="仿宋">
    <w:panose1 w:val="02010609060101010101"/>
    <w:charset w:val="86"/>
    <w:family w:val="auto"/>
    <w:pitch w:val="default"/>
    <w:sig w:usb0="800002BF" w:usb1="38CF7CFA" w:usb2="0000001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6C3D277"/>
    <w:multiLevelType w:val="multilevel"/>
    <w:tmpl w:val="E6C3D277"/>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4"/>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4B44736"/>
    <w:rsid w:val="14B4473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jc w:val="left"/>
    </w:pPr>
    <w:rPr>
      <w:rFonts w:asciiTheme="minorHAnsi" w:hAnsiTheme="minorHAnsi" w:eastAsiaTheme="minorEastAsia" w:cstheme="minorBidi"/>
      <w:kern w:val="0"/>
      <w:sz w:val="24"/>
      <w:szCs w:val="24"/>
      <w:lang w:val="en-US" w:eastAsia="zh-CN" w:bidi="ar"/>
    </w:rPr>
  </w:style>
  <w:style w:type="character" w:default="1" w:styleId="4">
    <w:name w:val="Default Paragraph Font"/>
    <w:semiHidden/>
    <w:qFormat/>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0</TotalTime>
  <ScaleCrop>false</ScaleCrop>
  <LinksUpToDate>false</LinksUpToDate>
  <CharactersWithSpaces>0</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2025-07-24T02:42:00Z</dcterms:created>
  <dc:creator>訸諭</dc:creator>
  <cp:lastModifiedBy>訸諭</cp:lastModifiedBy>
  <dcterms:modified xsi:type="dcterms:W3CDTF">2025-07-24T02:43:09Z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BE3D0D3E76C24E21A6F2F6D1DE9C8E3F_11</vt:lpwstr>
  </property>
  <property fmtid="{D5CDD505-2E9C-101B-9397-08002B2CF9AE}" pid="4" name="KSOTemplateDocerSaveRecord">
    <vt:lpwstr>eyJoZGlkIjoiMmM0ZDZlNTBmNzhmNzgzYzRiODYyNWYyYjY0ZDM0NDUiLCJ1c2VySWQiOiIxMjYyOTI4MTk3In0=</vt:lpwstr>
  </property>
</Properties>
</file>