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D290" w14:textId="77777777" w:rsidR="0050645E" w:rsidRPr="0050645E" w:rsidRDefault="0050645E" w:rsidP="0050645E">
      <w:pPr>
        <w:jc w:val="center"/>
        <w:rPr>
          <w:rFonts w:ascii="宋体" w:eastAsia="宋体" w:hAnsi="宋体"/>
          <w:sz w:val="32"/>
          <w:szCs w:val="36"/>
        </w:rPr>
      </w:pPr>
      <w:r w:rsidRPr="0050645E">
        <w:rPr>
          <w:rFonts w:ascii="宋体" w:eastAsia="宋体" w:hAnsi="宋体" w:hint="eastAsia"/>
          <w:sz w:val="32"/>
          <w:szCs w:val="36"/>
        </w:rPr>
        <w:t>【党旗飘飘】安全科学与工程系党支部开展主题党日活动</w:t>
      </w:r>
    </w:p>
    <w:p w14:paraId="216A70DD" w14:textId="2E29956A" w:rsidR="0050645E" w:rsidRPr="0050645E" w:rsidRDefault="0050645E" w:rsidP="0050645E">
      <w:pPr>
        <w:ind w:firstLineChars="2900" w:firstLine="6380"/>
        <w:rPr>
          <w:rFonts w:ascii="宋体" w:eastAsia="宋体" w:hAnsi="宋体"/>
        </w:rPr>
      </w:pPr>
      <w:r w:rsidRPr="0050645E">
        <w:rPr>
          <w:rFonts w:ascii="宋体" w:eastAsia="宋体" w:hAnsi="宋体" w:hint="eastAsia"/>
        </w:rPr>
        <w:t>时间：2024-12-19</w:t>
      </w:r>
    </w:p>
    <w:p w14:paraId="0B789459" w14:textId="77777777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12月19日下午，安全科学与工程系党支部在玉成楼108会议室开展“学习贯彻二十届三中全会精神，扎实推进全国样板党支部建设”主题党日活动，党支部书记袁必和主持本次会议。学院党委书记曲帅锋同志参与本次主题党日活动。</w:t>
      </w:r>
    </w:p>
    <w:p w14:paraId="2BDFC771" w14:textId="77777777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曲帅锋书记给支部党员讲授《一体推进“三不腐”的探索与思考》的党风廉政教育微党课，重点介绍“三不腐”的科学内涵及三位一体机制构建、新时代全面从严治党方略的逻辑进路及贯彻举措。</w:t>
      </w:r>
    </w:p>
    <w:p w14:paraId="42F2FADD" w14:textId="77777777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随后全体党员共同观看《潮起荆楚——习近平总书记赴湖北考察调研纪实》，学习贯彻习近平总书记在湖北考察时的重要讲话精神，全体党员备受鼓舞，牢记习近平总书记的殷切期待，推动习近平总书记重要讲话精神在荆楚大地落地生根，奋力谱写中国式现代化湖北篇章。</w:t>
      </w:r>
    </w:p>
    <w:p w14:paraId="7E8ECEB1" w14:textId="77777777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袁必和同志宣贯《安全科学与工程系党支部“全国党建工作样板支部”培育创建实施方案（进一步推动支部党建与事业发展深度融合的实施方案）》，明确每名党员同志的职责与任务，在日常教学科研中真正做到“党建引领、业务融合、过程管理、成果凝练”。</w:t>
      </w:r>
    </w:p>
    <w:p w14:paraId="479C5768" w14:textId="77777777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接着与会人员进行了学习“深入学习贯彻习近平总书记关于全面深化改革的一系列新思想、新观点、新论断和党的二十届三中全会精神”“发挥经济体制改革牵引作用，全面推进各领域改革”“加强党对进一步全面深化改革的领导”三门视频课程的心得感悟研讨交流。</w:t>
      </w:r>
    </w:p>
    <w:p w14:paraId="53D21B67" w14:textId="3CA6B70B" w:rsidR="0050645E" w:rsidRPr="0050645E" w:rsidRDefault="0050645E" w:rsidP="0050645E">
      <w:pPr>
        <w:ind w:firstLineChars="200" w:firstLine="44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drawing>
          <wp:anchor distT="0" distB="0" distL="114300" distR="114300" simplePos="0" relativeHeight="251658240" behindDoc="1" locked="0" layoutInCell="1" allowOverlap="1" wp14:anchorId="46D2D60C" wp14:editId="1EC5B974">
            <wp:simplePos x="0" y="0"/>
            <wp:positionH relativeFrom="column">
              <wp:posOffset>869950</wp:posOffset>
            </wp:positionH>
            <wp:positionV relativeFrom="paragraph">
              <wp:posOffset>475615</wp:posOffset>
            </wp:positionV>
            <wp:extent cx="3460750" cy="2590800"/>
            <wp:effectExtent l="0" t="0" r="6350" b="0"/>
            <wp:wrapTopAndBottom/>
            <wp:docPr id="15299225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645E">
        <w:rPr>
          <w:rFonts w:ascii="宋体" w:eastAsia="宋体" w:hAnsi="宋体" w:hint="eastAsia"/>
        </w:rPr>
        <w:t>最后，张英主任、刘艳艳副主任、代华明副主任、徐超航副主任布置近期学院及系的工作安排。</w:t>
      </w:r>
    </w:p>
    <w:p w14:paraId="3CD3EE39" w14:textId="77777777" w:rsidR="0050645E" w:rsidRPr="0050645E" w:rsidRDefault="0050645E" w:rsidP="0050645E">
      <w:pPr>
        <w:ind w:firstLineChars="2400" w:firstLine="5280"/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通讯员：李萍 审稿人：袁必和</w:t>
      </w:r>
    </w:p>
    <w:p w14:paraId="2966D621" w14:textId="77777777" w:rsidR="0050645E" w:rsidRPr="0050645E" w:rsidRDefault="0050645E" w:rsidP="0050645E">
      <w:pPr>
        <w:rPr>
          <w:rFonts w:ascii="宋体" w:eastAsia="宋体" w:hAnsi="宋体" w:hint="eastAsia"/>
        </w:rPr>
      </w:pPr>
      <w:r w:rsidRPr="0050645E">
        <w:rPr>
          <w:rFonts w:ascii="宋体" w:eastAsia="宋体" w:hAnsi="宋体"/>
        </w:rPr>
        <w:lastRenderedPageBreak/>
        <w:t> </w:t>
      </w:r>
    </w:p>
    <w:p w14:paraId="69316629" w14:textId="77777777" w:rsidR="0050645E" w:rsidRPr="0050645E" w:rsidRDefault="0050645E" w:rsidP="0050645E">
      <w:pPr>
        <w:rPr>
          <w:rFonts w:ascii="宋体" w:eastAsia="宋体" w:hAnsi="宋体" w:hint="eastAsia"/>
        </w:rPr>
      </w:pPr>
      <w:r w:rsidRPr="0050645E">
        <w:rPr>
          <w:rFonts w:ascii="宋体" w:eastAsia="宋体" w:hAnsi="宋体" w:hint="eastAsia"/>
        </w:rPr>
        <w:t>  </w:t>
      </w:r>
    </w:p>
    <w:p w14:paraId="4FB9D798" w14:textId="77777777" w:rsidR="00FC7216" w:rsidRPr="0050645E" w:rsidRDefault="00FC7216">
      <w:pPr>
        <w:rPr>
          <w:rFonts w:ascii="宋体" w:eastAsia="宋体" w:hAnsi="宋体" w:hint="eastAsia"/>
        </w:rPr>
      </w:pPr>
    </w:p>
    <w:sectPr w:rsidR="00FC7216" w:rsidRPr="00506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6207"/>
    <w:multiLevelType w:val="multilevel"/>
    <w:tmpl w:val="C66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F1358"/>
    <w:multiLevelType w:val="multilevel"/>
    <w:tmpl w:val="AF4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52151">
    <w:abstractNumId w:val="0"/>
  </w:num>
  <w:num w:numId="2" w16cid:durableId="11857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98"/>
    <w:rsid w:val="000A2B20"/>
    <w:rsid w:val="00112B4D"/>
    <w:rsid w:val="004C1F8E"/>
    <w:rsid w:val="0050645E"/>
    <w:rsid w:val="00695965"/>
    <w:rsid w:val="0073224B"/>
    <w:rsid w:val="00907998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47A03"/>
  <w15:chartTrackingRefBased/>
  <w15:docId w15:val="{9428C552-1EDE-4A22-8112-371E19C1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7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9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9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9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9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9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9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9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9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9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79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9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9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9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9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9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2025-07-25T21:31:00Z</dcterms:created>
  <dcterms:modified xsi:type="dcterms:W3CDTF">2025-07-25T21:32:00Z</dcterms:modified>
</cp:coreProperties>
</file>