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80B1" w14:textId="77777777" w:rsidR="00C449A5" w:rsidRPr="00C449A5" w:rsidRDefault="00C449A5" w:rsidP="00C449A5">
      <w:pPr>
        <w:jc w:val="center"/>
        <w:rPr>
          <w:rFonts w:ascii="宋体" w:eastAsia="宋体" w:hAnsi="宋体"/>
          <w:sz w:val="32"/>
          <w:szCs w:val="36"/>
        </w:rPr>
      </w:pPr>
      <w:r w:rsidRPr="00C449A5">
        <w:rPr>
          <w:rFonts w:ascii="宋体" w:eastAsia="宋体" w:hAnsi="宋体" w:hint="eastAsia"/>
          <w:sz w:val="32"/>
          <w:szCs w:val="36"/>
        </w:rPr>
        <w:t>【党旗飘飘】机关党支部开展习近平法治思想专题学习</w:t>
      </w:r>
    </w:p>
    <w:p w14:paraId="5EA8671C" w14:textId="47BC2F7C" w:rsidR="00C449A5" w:rsidRPr="00C449A5" w:rsidRDefault="00C449A5" w:rsidP="00C449A5">
      <w:pPr>
        <w:jc w:val="right"/>
        <w:rPr>
          <w:rFonts w:ascii="宋体" w:eastAsia="宋体" w:hAnsi="宋体"/>
        </w:rPr>
      </w:pPr>
      <w:r w:rsidRPr="00C449A5">
        <w:rPr>
          <w:rFonts w:ascii="宋体" w:eastAsia="宋体" w:hAnsi="宋体" w:hint="eastAsia"/>
        </w:rPr>
        <w:t>时间：2024-11-18</w:t>
      </w:r>
    </w:p>
    <w:p w14:paraId="7D8889E4" w14:textId="77777777" w:rsidR="00C449A5" w:rsidRPr="00C449A5" w:rsidRDefault="00C449A5" w:rsidP="00C449A5">
      <w:pPr>
        <w:ind w:firstLineChars="200" w:firstLine="440"/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11月14日下午，机关党支部在</w:t>
      </w:r>
      <w:proofErr w:type="gramStart"/>
      <w:r w:rsidRPr="00C449A5">
        <w:rPr>
          <w:rFonts w:ascii="宋体" w:eastAsia="宋体" w:hAnsi="宋体" w:hint="eastAsia"/>
        </w:rPr>
        <w:t>玉成楼</w:t>
      </w:r>
      <w:proofErr w:type="gramEnd"/>
      <w:r w:rsidRPr="00C449A5">
        <w:rPr>
          <w:rFonts w:ascii="宋体" w:eastAsia="宋体" w:hAnsi="宋体" w:hint="eastAsia"/>
        </w:rPr>
        <w:t>309会议室开展习近平法治思想专题学习会，会议由机关党支部书记敖艺璇主持。</w:t>
      </w:r>
    </w:p>
    <w:p w14:paraId="7A1EDF2B" w14:textId="2AB175A7" w:rsidR="00C449A5" w:rsidRPr="00C449A5" w:rsidRDefault="00C449A5" w:rsidP="00C449A5">
      <w:pPr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 </w:t>
      </w:r>
      <w:r w:rsidRPr="00C449A5">
        <w:rPr>
          <w:rFonts w:ascii="宋体" w:eastAsia="宋体" w:hAnsi="宋体" w:hint="eastAsia"/>
        </w:rPr>
        <w:drawing>
          <wp:inline distT="0" distB="0" distL="0" distR="0" wp14:anchorId="754BCFDF" wp14:editId="12824583">
            <wp:extent cx="5274310" cy="3515995"/>
            <wp:effectExtent l="0" t="0" r="2540" b="8255"/>
            <wp:docPr id="5533303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9A5">
        <w:rPr>
          <w:rFonts w:ascii="宋体" w:eastAsia="宋体" w:hAnsi="宋体" w:hint="eastAsia"/>
        </w:rPr>
        <w:br/>
      </w:r>
    </w:p>
    <w:p w14:paraId="0D6471D4" w14:textId="77777777" w:rsidR="00C449A5" w:rsidRPr="00C449A5" w:rsidRDefault="00C449A5" w:rsidP="00C449A5">
      <w:pPr>
        <w:ind w:firstLineChars="200" w:firstLine="440"/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会议伊始，大家集体观看《法治中国》短片，影片深刻阐释了法治对于国家治理、社会稳定和人民福祉的重要性。通过观看这部专题片，大家更加直观地了解法治在现代化建设中的核心地位和作用，强化了对法治中国的深刻认识。法治是国家长治久安的基石，是保障人民权益和社会公平正义的关键，每个公民都应当成为法治的参与者和守护者，让知法守法成为每一位公民最基本的素养。</w:t>
      </w:r>
    </w:p>
    <w:p w14:paraId="616F9992" w14:textId="12343AFB" w:rsidR="00C449A5" w:rsidRPr="00C449A5" w:rsidRDefault="00C449A5" w:rsidP="00C449A5">
      <w:pPr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 </w:t>
      </w:r>
      <w:r w:rsidRPr="00C449A5">
        <w:rPr>
          <w:rFonts w:ascii="宋体" w:eastAsia="宋体" w:hAnsi="宋体" w:hint="eastAsia"/>
        </w:rPr>
        <w:lastRenderedPageBreak/>
        <w:drawing>
          <wp:inline distT="0" distB="0" distL="0" distR="0" wp14:anchorId="78729418" wp14:editId="49B3CFB5">
            <wp:extent cx="5274310" cy="3515995"/>
            <wp:effectExtent l="0" t="0" r="2540" b="8255"/>
            <wp:docPr id="10846646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9A5">
        <w:rPr>
          <w:rFonts w:ascii="宋体" w:eastAsia="宋体" w:hAnsi="宋体" w:hint="eastAsia"/>
        </w:rPr>
        <w:br/>
      </w:r>
    </w:p>
    <w:p w14:paraId="116361CA" w14:textId="77777777" w:rsidR="00C449A5" w:rsidRPr="00C449A5" w:rsidRDefault="00C449A5" w:rsidP="00C449A5">
      <w:pPr>
        <w:ind w:firstLineChars="200" w:firstLine="440"/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敖艺璇书记带领大家学习光明日报《坚持改革和法治相统一》文章。文章指出，法治的实现离不开改革推动，改革的深化要求法治保障。全面深化改革是一项宏大而复杂的系统工程，涉及利益关系和体制机制上的深层次问题，必须在法治轨道上有序推进，以法治引领和规范改革行为，发挥好法治的引导、推动、规范和保障作用。改革和法治如鸟之两翼、车之两轮，应做到同频共振、相互促进。</w:t>
      </w:r>
    </w:p>
    <w:p w14:paraId="2CAB3D81" w14:textId="77777777" w:rsidR="00C449A5" w:rsidRPr="00C449A5" w:rsidRDefault="00C449A5" w:rsidP="00C449A5">
      <w:pPr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机关党支部成员纷纷表示，我们要将全面依法治国贯彻到底，</w:t>
      </w:r>
      <w:proofErr w:type="gramStart"/>
      <w:r w:rsidRPr="00C449A5">
        <w:rPr>
          <w:rFonts w:ascii="宋体" w:eastAsia="宋体" w:hAnsi="宋体" w:hint="eastAsia"/>
        </w:rPr>
        <w:t>将习近</w:t>
      </w:r>
      <w:proofErr w:type="gramEnd"/>
      <w:r w:rsidRPr="00C449A5">
        <w:rPr>
          <w:rFonts w:ascii="宋体" w:eastAsia="宋体" w:hAnsi="宋体" w:hint="eastAsia"/>
        </w:rPr>
        <w:t>平法治思想牢记于心，努力建成中国特色社会主义的法治社会，共筑安居乐业的美好家园。</w:t>
      </w:r>
    </w:p>
    <w:p w14:paraId="7C551D93" w14:textId="4BBDA912" w:rsidR="00C449A5" w:rsidRPr="00C449A5" w:rsidRDefault="00C449A5" w:rsidP="00C449A5">
      <w:pPr>
        <w:jc w:val="right"/>
        <w:rPr>
          <w:rFonts w:ascii="宋体" w:eastAsia="宋体" w:hAnsi="宋体" w:hint="eastAsia"/>
        </w:rPr>
      </w:pPr>
      <w:r w:rsidRPr="00C449A5">
        <w:rPr>
          <w:rFonts w:ascii="宋体" w:eastAsia="宋体" w:hAnsi="宋体" w:hint="eastAsia"/>
        </w:rPr>
        <w:t> </w:t>
      </w:r>
      <w:r>
        <w:rPr>
          <w:rFonts w:ascii="宋体" w:eastAsia="宋体" w:hAnsi="宋体" w:hint="eastAsia"/>
        </w:rPr>
        <w:t xml:space="preserve">                   </w:t>
      </w:r>
      <w:r w:rsidRPr="00C449A5">
        <w:rPr>
          <w:rFonts w:ascii="宋体" w:eastAsia="宋体" w:hAnsi="宋体" w:hint="eastAsia"/>
        </w:rPr>
        <w:t>通讯员：张旭      审稿人：敖艺璇</w:t>
      </w:r>
    </w:p>
    <w:p w14:paraId="708203D7" w14:textId="77777777" w:rsidR="00FC7216" w:rsidRPr="00C449A5" w:rsidRDefault="00FC7216">
      <w:pPr>
        <w:rPr>
          <w:rFonts w:ascii="宋体" w:eastAsia="宋体" w:hAnsi="宋体" w:hint="eastAsia"/>
        </w:rPr>
      </w:pPr>
    </w:p>
    <w:sectPr w:rsidR="00FC7216" w:rsidRPr="00C44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812"/>
    <w:multiLevelType w:val="multilevel"/>
    <w:tmpl w:val="27C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60E63"/>
    <w:multiLevelType w:val="multilevel"/>
    <w:tmpl w:val="30B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5021">
    <w:abstractNumId w:val="0"/>
  </w:num>
  <w:num w:numId="2" w16cid:durableId="1838039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74"/>
    <w:rsid w:val="00112B4D"/>
    <w:rsid w:val="004C1F8E"/>
    <w:rsid w:val="00670D2F"/>
    <w:rsid w:val="00695965"/>
    <w:rsid w:val="0073224B"/>
    <w:rsid w:val="00C449A5"/>
    <w:rsid w:val="00C97C88"/>
    <w:rsid w:val="00D93E74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7AB4F"/>
  <w15:chartTrackingRefBased/>
  <w15:docId w15:val="{36ABD23C-9FBE-4D6E-BA96-37CC2D3E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E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E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E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E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E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E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E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E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E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E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E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E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E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E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E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E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E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E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E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E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2025-07-25T21:43:00Z</dcterms:created>
  <dcterms:modified xsi:type="dcterms:W3CDTF">2025-07-25T21:44:00Z</dcterms:modified>
</cp:coreProperties>
</file>